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02" w:type="dxa"/>
        <w:tblInd w:w="-342" w:type="dxa"/>
        <w:tblLook w:val="01E0" w:firstRow="1" w:lastRow="1" w:firstColumn="1" w:lastColumn="1" w:noHBand="0" w:noVBand="0"/>
      </w:tblPr>
      <w:tblGrid>
        <w:gridCol w:w="4590"/>
        <w:gridCol w:w="5812"/>
      </w:tblGrid>
      <w:tr w:rsidR="007430D2" w:rsidRPr="007D4318" w:rsidTr="008D6A59">
        <w:trPr>
          <w:trHeight w:val="930"/>
        </w:trPr>
        <w:tc>
          <w:tcPr>
            <w:tcW w:w="4590" w:type="dxa"/>
            <w:shd w:val="clear" w:color="auto" w:fill="auto"/>
          </w:tcPr>
          <w:p w:rsidR="007430D2" w:rsidRPr="008D6A59" w:rsidRDefault="00F872AD" w:rsidP="004A44F3">
            <w:pPr>
              <w:jc w:val="center"/>
              <w:rPr>
                <w:color w:val="000000"/>
                <w:sz w:val="26"/>
                <w:szCs w:val="26"/>
              </w:rPr>
            </w:pPr>
            <w:bookmarkStart w:id="0" w:name="_GoBack"/>
            <w:bookmarkEnd w:id="0"/>
            <w:r>
              <w:rPr>
                <w:color w:val="000000"/>
                <w:sz w:val="26"/>
                <w:szCs w:val="26"/>
              </w:rPr>
              <w:t xml:space="preserve">PHÒNG GIÁO DỤC VÀ ĐÀO TẠO </w:t>
            </w:r>
            <w:r>
              <w:rPr>
                <w:color w:val="000000"/>
                <w:sz w:val="26"/>
                <w:szCs w:val="26"/>
                <w:lang w:val="vi-VN"/>
              </w:rPr>
              <w:t>TP.</w:t>
            </w:r>
            <w:r w:rsidR="008D6A59" w:rsidRPr="008D6A59">
              <w:rPr>
                <w:color w:val="000000"/>
                <w:sz w:val="26"/>
                <w:szCs w:val="26"/>
              </w:rPr>
              <w:t>PHAN RANG-THÁP CHÀM</w:t>
            </w:r>
          </w:p>
          <w:p w:rsidR="007430D2" w:rsidRPr="007D4318" w:rsidRDefault="006E4ADF" w:rsidP="008D6A59">
            <w:pPr>
              <w:jc w:val="center"/>
              <w:rPr>
                <w:b/>
                <w:color w:val="000000"/>
                <w:sz w:val="26"/>
                <w:szCs w:val="26"/>
              </w:rPr>
            </w:pPr>
            <w:r>
              <w:rPr>
                <w:noProof/>
                <w:color w:val="000000"/>
              </w:rPr>
              <mc:AlternateContent>
                <mc:Choice Requires="wps">
                  <w:drawing>
                    <wp:anchor distT="4294967294" distB="4294967294" distL="114300" distR="114300" simplePos="0" relativeHeight="251657728" behindDoc="0" locked="0" layoutInCell="1" allowOverlap="1">
                      <wp:simplePos x="0" y="0"/>
                      <wp:positionH relativeFrom="column">
                        <wp:posOffset>909320</wp:posOffset>
                      </wp:positionH>
                      <wp:positionV relativeFrom="paragraph">
                        <wp:posOffset>191769</wp:posOffset>
                      </wp:positionV>
                      <wp:extent cx="969010" cy="0"/>
                      <wp:effectExtent l="0" t="0" r="2159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6901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1.6pt,15.1pt" to="147.9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">
                      <o:lock v:ext="edit" shapetype="f"/>
                    </v:line>
                  </w:pict>
                </mc:Fallback>
              </mc:AlternateContent>
            </w:r>
            <w:r w:rsidR="005C4942">
              <w:rPr>
                <w:b/>
                <w:color w:val="000000"/>
                <w:sz w:val="26"/>
                <w:szCs w:val="26"/>
              </w:rPr>
              <w:t>TRƯỜNG MG VÀNG ANH</w:t>
            </w:r>
          </w:p>
        </w:tc>
        <w:tc>
          <w:tcPr>
            <w:tcW w:w="5812" w:type="dxa"/>
            <w:shd w:val="clear" w:color="auto" w:fill="auto"/>
          </w:tcPr>
          <w:p w:rsidR="007430D2" w:rsidRPr="007D4318" w:rsidRDefault="007430D2" w:rsidP="004A44F3">
            <w:pPr>
              <w:jc w:val="center"/>
              <w:rPr>
                <w:b/>
                <w:color w:val="000000"/>
                <w:sz w:val="26"/>
                <w:szCs w:val="26"/>
              </w:rPr>
            </w:pPr>
            <w:r w:rsidRPr="007D4318">
              <w:rPr>
                <w:b/>
                <w:color w:val="000000"/>
                <w:sz w:val="26"/>
                <w:szCs w:val="26"/>
              </w:rPr>
              <w:t>CỘNG HÒA XÃ HỘI CHỦ NGHĨA VIỆT NAM</w:t>
            </w:r>
          </w:p>
          <w:p w:rsidR="007430D2" w:rsidRPr="007D4318" w:rsidRDefault="007430D2" w:rsidP="004A44F3">
            <w:pPr>
              <w:jc w:val="center"/>
              <w:rPr>
                <w:b/>
                <w:color w:val="000000"/>
              </w:rPr>
            </w:pPr>
            <w:r w:rsidRPr="007D4318">
              <w:rPr>
                <w:b/>
                <w:color w:val="000000"/>
              </w:rPr>
              <w:t>Độc lập - Tự do - Hạnh phúc</w:t>
            </w:r>
          </w:p>
          <w:p w:rsidR="007430D2" w:rsidRPr="007D4318" w:rsidRDefault="006E4ADF" w:rsidP="004A44F3">
            <w:pPr>
              <w:tabs>
                <w:tab w:val="left" w:pos="1365"/>
              </w:tabs>
              <w:rPr>
                <w:b/>
                <w:color w:val="000000"/>
              </w:rPr>
            </w:pPr>
            <w:r>
              <w:rPr>
                <w:noProof/>
                <w:color w:val="000000"/>
              </w:rPr>
              <mc:AlternateContent>
                <mc:Choice Requires="wps">
                  <w:drawing>
                    <wp:anchor distT="4294967294" distB="4294967294" distL="114300" distR="114300" simplePos="0" relativeHeight="251658752" behindDoc="0" locked="0" layoutInCell="1" allowOverlap="1">
                      <wp:simplePos x="0" y="0"/>
                      <wp:positionH relativeFrom="column">
                        <wp:posOffset>679450</wp:posOffset>
                      </wp:positionH>
                      <wp:positionV relativeFrom="paragraph">
                        <wp:posOffset>34289</wp:posOffset>
                      </wp:positionV>
                      <wp:extent cx="2145665" cy="0"/>
                      <wp:effectExtent l="0" t="0" r="2603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4566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3.5pt,2.7pt" to="222.4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">
                      <o:lock v:ext="edit" shapetype="f"/>
                    </v:line>
                  </w:pict>
                </mc:Fallback>
              </mc:AlternateContent>
            </w:r>
            <w:r w:rsidR="007430D2" w:rsidRPr="007D4318">
              <w:rPr>
                <w:b/>
                <w:color w:val="000000"/>
              </w:rPr>
              <w:tab/>
            </w:r>
          </w:p>
        </w:tc>
      </w:tr>
    </w:tbl>
    <w:p w:rsidR="00AF762C" w:rsidRDefault="00AF762C" w:rsidP="007430D2">
      <w:pPr>
        <w:jc w:val="center"/>
        <w:rPr>
          <w:b/>
          <w:color w:val="000000"/>
        </w:rPr>
      </w:pPr>
    </w:p>
    <w:p w:rsidR="007430D2" w:rsidRPr="00AF762C" w:rsidRDefault="00F872AD" w:rsidP="00AF762C">
      <w:pPr>
        <w:jc w:val="both"/>
        <w:rPr>
          <w:i/>
          <w:color w:val="000000"/>
        </w:rPr>
      </w:pPr>
      <w:r>
        <w:rPr>
          <w:color w:val="000000"/>
        </w:rPr>
        <w:t>Số:</w:t>
      </w:r>
      <w:r w:rsidR="00434486">
        <w:rPr>
          <w:color w:val="000000"/>
          <w:lang w:val="vi-VN"/>
        </w:rPr>
        <w:t>03</w:t>
      </w:r>
      <w:r w:rsidR="005C4942">
        <w:rPr>
          <w:color w:val="000000"/>
        </w:rPr>
        <w:t>/BC-MGVA</w:t>
      </w:r>
      <w:r w:rsidR="00AF5CAD">
        <w:rPr>
          <w:color w:val="000000"/>
        </w:rPr>
        <w:t xml:space="preserve">                   </w:t>
      </w:r>
      <w:r w:rsidR="005C4942">
        <w:rPr>
          <w:i/>
          <w:color w:val="000000"/>
        </w:rPr>
        <w:t>Phan Rang</w:t>
      </w:r>
      <w:r>
        <w:rPr>
          <w:i/>
          <w:color w:val="000000"/>
          <w:lang w:val="vi-VN"/>
        </w:rPr>
        <w:t>-Tháp Chàm</w:t>
      </w:r>
      <w:r w:rsidR="00813581">
        <w:rPr>
          <w:i/>
          <w:color w:val="000000"/>
        </w:rPr>
        <w:t xml:space="preserve">, ngày </w:t>
      </w:r>
      <w:r w:rsidR="00B22806">
        <w:rPr>
          <w:i/>
          <w:color w:val="000000"/>
          <w:lang w:val="vi-VN"/>
        </w:rPr>
        <w:t>02</w:t>
      </w:r>
      <w:r w:rsidR="00813581">
        <w:rPr>
          <w:i/>
          <w:color w:val="000000"/>
        </w:rPr>
        <w:t xml:space="preserve"> tháng </w:t>
      </w:r>
      <w:r w:rsidR="00DA3AB5">
        <w:rPr>
          <w:i/>
          <w:color w:val="000000"/>
          <w:lang w:val="vi-VN"/>
        </w:rPr>
        <w:t>02</w:t>
      </w:r>
      <w:r w:rsidR="00AF762C" w:rsidRPr="00AF762C">
        <w:rPr>
          <w:i/>
          <w:color w:val="000000"/>
        </w:rPr>
        <w:t xml:space="preserve"> năm 2023</w:t>
      </w:r>
    </w:p>
    <w:p w:rsidR="00A57831" w:rsidRDefault="00A57831" w:rsidP="00347E64">
      <w:pPr>
        <w:spacing w:before="120"/>
        <w:jc w:val="center"/>
        <w:rPr>
          <w:b/>
          <w:color w:val="000000"/>
          <w:lang w:val="vi-VN"/>
        </w:rPr>
      </w:pPr>
    </w:p>
    <w:p w:rsidR="007430D2" w:rsidRPr="001F3FBD" w:rsidRDefault="007430D2" w:rsidP="00347E64">
      <w:pPr>
        <w:spacing w:before="120"/>
        <w:jc w:val="center"/>
        <w:rPr>
          <w:b/>
          <w:color w:val="000000"/>
          <w:lang w:val="vi-VN"/>
        </w:rPr>
      </w:pPr>
      <w:r w:rsidRPr="001F3FBD">
        <w:rPr>
          <w:b/>
          <w:color w:val="000000"/>
          <w:lang w:val="vi-VN"/>
        </w:rPr>
        <w:t>BÁO CÁO</w:t>
      </w:r>
    </w:p>
    <w:p w:rsidR="007430D2" w:rsidRPr="001F3FBD" w:rsidRDefault="00EC4675" w:rsidP="007430D2">
      <w:pPr>
        <w:jc w:val="center"/>
        <w:rPr>
          <w:b/>
          <w:color w:val="000000"/>
          <w:lang w:val="vi-VN"/>
        </w:rPr>
      </w:pPr>
      <w:r w:rsidRPr="001F3FBD">
        <w:rPr>
          <w:b/>
          <w:color w:val="000000"/>
          <w:lang w:val="vi-VN"/>
        </w:rPr>
        <w:t>V</w:t>
      </w:r>
      <w:r w:rsidR="007430D2" w:rsidRPr="001F3FBD">
        <w:rPr>
          <w:b/>
          <w:color w:val="000000"/>
          <w:lang w:val="vi-VN"/>
        </w:rPr>
        <w:t xml:space="preserve">iệc thực hiện chính sách, pháp luật về giáo dục tại cơ sở giáo dục </w:t>
      </w:r>
      <w:r w:rsidR="006B68E4" w:rsidRPr="001F3FBD">
        <w:rPr>
          <w:b/>
          <w:color w:val="000000"/>
          <w:lang w:val="vi-VN"/>
        </w:rPr>
        <w:t>mầm non</w:t>
      </w:r>
      <w:r w:rsidR="007430D2" w:rsidRPr="001F3FBD">
        <w:rPr>
          <w:b/>
          <w:color w:val="000000"/>
          <w:lang w:val="vi-VN"/>
        </w:rPr>
        <w:t xml:space="preserve"> giai đoạn 2018-2022 </w:t>
      </w:r>
    </w:p>
    <w:p w:rsidR="007430D2" w:rsidRPr="00113EA2" w:rsidRDefault="007430D2" w:rsidP="007430D2">
      <w:pPr>
        <w:jc w:val="center"/>
        <w:rPr>
          <w:i/>
          <w:color w:val="000000"/>
          <w:lang w:val="vi-VN"/>
        </w:rPr>
      </w:pPr>
      <w:r w:rsidRPr="00113EA2">
        <w:rPr>
          <w:i/>
          <w:color w:val="000000"/>
          <w:lang w:val="vi-VN"/>
        </w:rPr>
        <w:t xml:space="preserve">(Ban hành kèm theo Kế hoạch số </w:t>
      </w:r>
      <w:r w:rsidR="00FD2900" w:rsidRPr="00113EA2">
        <w:rPr>
          <w:i/>
          <w:color w:val="000000"/>
          <w:lang w:val="vi-VN"/>
        </w:rPr>
        <w:t>13</w:t>
      </w:r>
      <w:r w:rsidRPr="00113EA2">
        <w:rPr>
          <w:i/>
          <w:color w:val="000000"/>
          <w:lang w:val="vi-VN"/>
        </w:rPr>
        <w:t xml:space="preserve">/KH-ĐGS ngày </w:t>
      </w:r>
      <w:r w:rsidR="00FD2900" w:rsidRPr="00113EA2">
        <w:rPr>
          <w:i/>
          <w:color w:val="000000"/>
          <w:lang w:val="vi-VN"/>
        </w:rPr>
        <w:t>30</w:t>
      </w:r>
      <w:r w:rsidRPr="00113EA2">
        <w:rPr>
          <w:i/>
          <w:color w:val="000000"/>
          <w:lang w:val="vi-VN"/>
        </w:rPr>
        <w:t xml:space="preserve"> /12/2022 của </w:t>
      </w:r>
    </w:p>
    <w:p w:rsidR="007430D2" w:rsidRPr="00113EA2" w:rsidRDefault="007430D2" w:rsidP="007430D2">
      <w:pPr>
        <w:jc w:val="center"/>
        <w:rPr>
          <w:i/>
          <w:color w:val="000000"/>
          <w:lang w:val="vi-VN"/>
        </w:rPr>
      </w:pPr>
      <w:r w:rsidRPr="00113EA2">
        <w:rPr>
          <w:i/>
          <w:color w:val="000000"/>
          <w:lang w:val="vi-VN"/>
        </w:rPr>
        <w:t>Đoàn giám sát Hội đồng nhân dân tỉnh)</w:t>
      </w:r>
    </w:p>
    <w:p w:rsidR="007430D2" w:rsidRPr="00113EA2" w:rsidRDefault="006E4ADF" w:rsidP="007430D2">
      <w:pPr>
        <w:spacing w:after="120"/>
        <w:jc w:val="center"/>
        <w:rPr>
          <w:color w:val="000000"/>
          <w:lang w:val="vi-VN"/>
        </w:rPr>
      </w:pPr>
      <w:r>
        <w:rPr>
          <w:noProof/>
          <w:color w:val="000000"/>
        </w:rPr>
        <mc:AlternateContent>
          <mc:Choice Requires="wps">
            <w:drawing>
              <wp:anchor distT="4294967294" distB="4294967294" distL="114300" distR="114300" simplePos="0" relativeHeight="251656704" behindDoc="0" locked="0" layoutInCell="1" allowOverlap="1">
                <wp:simplePos x="0" y="0"/>
                <wp:positionH relativeFrom="column">
                  <wp:posOffset>2219325</wp:posOffset>
                </wp:positionH>
                <wp:positionV relativeFrom="paragraph">
                  <wp:posOffset>63499</wp:posOffset>
                </wp:positionV>
                <wp:extent cx="13716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3716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4.75pt,5pt" to="282.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">
                <o:lock v:ext="edit" shapetype="f"/>
              </v:line>
            </w:pict>
          </mc:Fallback>
        </mc:AlternateContent>
      </w:r>
    </w:p>
    <w:p w:rsidR="00B12418" w:rsidRPr="00113EA2" w:rsidRDefault="00B12418" w:rsidP="00A34F90">
      <w:pPr>
        <w:ind w:firstLine="720"/>
        <w:jc w:val="both"/>
        <w:rPr>
          <w:b/>
          <w:color w:val="000000"/>
          <w:lang w:val="vi-VN"/>
        </w:rPr>
      </w:pPr>
      <w:r w:rsidRPr="00113EA2">
        <w:rPr>
          <w:b/>
          <w:color w:val="000000"/>
          <w:lang w:val="vi-VN"/>
        </w:rPr>
        <w:t xml:space="preserve">I. </w:t>
      </w:r>
      <w:r w:rsidR="009D4A96" w:rsidRPr="00113EA2">
        <w:rPr>
          <w:b/>
          <w:color w:val="000000"/>
          <w:lang w:val="vi-VN"/>
        </w:rPr>
        <w:t>ĐẶC ĐIỂM TÌNH HÌNH</w:t>
      </w:r>
    </w:p>
    <w:p w:rsidR="003C3BFA" w:rsidRPr="00056C87" w:rsidRDefault="00FA6D0D" w:rsidP="005C4942">
      <w:pPr>
        <w:ind w:firstLine="720"/>
        <w:jc w:val="both"/>
        <w:rPr>
          <w:lang w:val="vi-VN"/>
        </w:rPr>
      </w:pPr>
      <w:r w:rsidRPr="00113EA2">
        <w:rPr>
          <w:lang w:val="vi-VN"/>
        </w:rPr>
        <w:t>Trong những năm qua N</w:t>
      </w:r>
      <w:r w:rsidRPr="00056C87">
        <w:rPr>
          <w:lang w:val="vi-VN"/>
        </w:rPr>
        <w:t xml:space="preserve">gành đã </w:t>
      </w:r>
      <w:r w:rsidRPr="00113EA2">
        <w:rPr>
          <w:lang w:val="vi-VN"/>
        </w:rPr>
        <w:t xml:space="preserve">có nhiều văn bản </w:t>
      </w:r>
      <w:r w:rsidRPr="00056C87">
        <w:rPr>
          <w:lang w:val="vi-VN"/>
        </w:rPr>
        <w:t>chỉ đạo thực hiện việc sắp xếp lại mạng lưới trường lớp; đồng thời chỉ đạo các đơn vị mở rộng quy mô, mạng lưới cơ sở GDMN phù hợp với tình hình thực tiễn của địa phương và khuyến khích phát triển các cơ sở GDMN ngoài công lập. Huy động tối đa trẻ trong độ tuổi đến trường.</w:t>
      </w:r>
      <w:r w:rsidRPr="00E4349F">
        <w:rPr>
          <w:lang w:val="vi-VN"/>
        </w:rPr>
        <w:t xml:space="preserve"> Riêng đ</w:t>
      </w:r>
      <w:r w:rsidRPr="00056C87">
        <w:rPr>
          <w:lang w:val="vi-VN"/>
        </w:rPr>
        <w:t xml:space="preserve">ịa bàn phường </w:t>
      </w:r>
      <w:r w:rsidR="005C4942" w:rsidRPr="00E4349F">
        <w:rPr>
          <w:lang w:val="vi-VN"/>
        </w:rPr>
        <w:t>Đài Sơn và Xã Thành Hải</w:t>
      </w:r>
      <w:r w:rsidRPr="00E4349F">
        <w:rPr>
          <w:lang w:val="vi-VN"/>
        </w:rPr>
        <w:t xml:space="preserve"> có </w:t>
      </w:r>
      <w:r w:rsidRPr="00056C87">
        <w:rPr>
          <w:lang w:val="vi-VN"/>
        </w:rPr>
        <w:t>tổng số</w:t>
      </w:r>
      <w:r w:rsidRPr="00E4349F">
        <w:rPr>
          <w:lang w:val="vi-VN"/>
        </w:rPr>
        <w:t xml:space="preserve"> là 0</w:t>
      </w:r>
      <w:r w:rsidR="005C4942" w:rsidRPr="00E4349F">
        <w:rPr>
          <w:lang w:val="vi-VN"/>
        </w:rPr>
        <w:t>2trường; 01 trường công lập và 01 trường tư thục; có 1</w:t>
      </w:r>
      <w:r w:rsidR="0091398C" w:rsidRPr="00E4349F">
        <w:rPr>
          <w:lang w:val="vi-VN"/>
        </w:rPr>
        <w:t>4</w:t>
      </w:r>
      <w:r w:rsidRPr="00056C87">
        <w:rPr>
          <w:lang w:val="vi-VN"/>
        </w:rPr>
        <w:t>nhómlớp nên đáp ứng được nhu cầu gửi trẻ của người dân.</w:t>
      </w:r>
    </w:p>
    <w:p w:rsidR="007430D2" w:rsidRPr="00056C87" w:rsidRDefault="009D4A96" w:rsidP="005C4942">
      <w:pPr>
        <w:ind w:firstLine="720"/>
        <w:jc w:val="both"/>
        <w:rPr>
          <w:b/>
          <w:color w:val="000000"/>
          <w:lang w:val="es-ES_tradnl"/>
        </w:rPr>
      </w:pPr>
      <w:r w:rsidRPr="00E4349F">
        <w:rPr>
          <w:b/>
          <w:color w:val="000000"/>
          <w:lang w:val="vi-VN"/>
        </w:rPr>
        <w:t>II.</w:t>
      </w:r>
      <w:r w:rsidRPr="00056C87">
        <w:rPr>
          <w:b/>
          <w:color w:val="000000"/>
          <w:lang w:val="es-ES_tradnl"/>
        </w:rPr>
        <w:t>CÔNG TÁC LÃNH ĐẠO, CHỈ ĐẠO, ĐIỀU HÀNH TRIỂN KHAI THỰC HIỆN CHÍNH SÁCH PHÁP LUẬT TRONG CƠ SỞ GIÁO DỤC</w:t>
      </w:r>
    </w:p>
    <w:p w:rsidR="007430D2" w:rsidRPr="00056C87" w:rsidRDefault="007430D2" w:rsidP="00A34F90">
      <w:pPr>
        <w:ind w:firstLine="720"/>
        <w:jc w:val="both"/>
        <w:rPr>
          <w:color w:val="000000"/>
          <w:lang w:val="es-ES_tradnl"/>
        </w:rPr>
      </w:pPr>
      <w:r w:rsidRPr="00056C87">
        <w:rPr>
          <w:color w:val="000000"/>
          <w:lang w:val="es-ES_tradnl"/>
        </w:rPr>
        <w:t xml:space="preserve">1. Việc ban hành các văn bản (cụ thể hóa, triển khai các chủ trương, chính sách, quy định pháp luật của Trung ương; triển khai, xây dựng cơ chế, chính sách của tỉnh); kế hoạch triển khai, tổ chức thực hiện các chính sách giáo dục </w:t>
      </w:r>
      <w:r w:rsidR="00EC050A" w:rsidRPr="00056C87">
        <w:rPr>
          <w:color w:val="000000"/>
          <w:lang w:val="es-ES_tradnl"/>
        </w:rPr>
        <w:t>tại các cơ sở giáo dục của tỉnh</w:t>
      </w:r>
      <w:r w:rsidRPr="00056C87">
        <w:rPr>
          <w:color w:val="000000"/>
          <w:lang w:val="es-ES_tradnl"/>
        </w:rPr>
        <w:t>.</w:t>
      </w:r>
    </w:p>
    <w:p w:rsidR="0044673D" w:rsidRPr="00E4349F" w:rsidRDefault="0044673D" w:rsidP="00A34F90">
      <w:pPr>
        <w:ind w:firstLine="720"/>
        <w:jc w:val="both"/>
        <w:rPr>
          <w:lang w:val="es-ES_tradnl"/>
        </w:rPr>
      </w:pPr>
      <w:r w:rsidRPr="00E4349F">
        <w:rPr>
          <w:lang w:val="es-ES_tradnl"/>
        </w:rPr>
        <w:t>*</w:t>
      </w:r>
      <w:r w:rsidRPr="00056C87">
        <w:rPr>
          <w:lang w:val="vi-VN"/>
        </w:rPr>
        <w:t xml:space="preserve"> Các văn bản của </w:t>
      </w:r>
      <w:r w:rsidR="007C4253" w:rsidRPr="00E4349F">
        <w:rPr>
          <w:lang w:val="es-ES_tradnl"/>
        </w:rPr>
        <w:t xml:space="preserve">Chính phủ và </w:t>
      </w:r>
      <w:r w:rsidR="00092246" w:rsidRPr="00E4349F">
        <w:rPr>
          <w:lang w:val="es-ES_tradnl"/>
        </w:rPr>
        <w:t xml:space="preserve">của </w:t>
      </w:r>
      <w:r w:rsidRPr="00056C87">
        <w:rPr>
          <w:lang w:val="vi-VN"/>
        </w:rPr>
        <w:t>Bộ GDĐT:</w:t>
      </w:r>
    </w:p>
    <w:p w:rsidR="0044673D" w:rsidRPr="00056C87" w:rsidRDefault="0044673D" w:rsidP="00A34F90">
      <w:pPr>
        <w:ind w:firstLine="720"/>
        <w:jc w:val="both"/>
        <w:rPr>
          <w:lang w:val="vi-VN"/>
        </w:rPr>
      </w:pPr>
      <w:r w:rsidRPr="00963C53">
        <w:rPr>
          <w:lang w:val="es-ES_tradnl"/>
        </w:rPr>
        <w:t xml:space="preserve">- </w:t>
      </w:r>
      <w:r w:rsidRPr="00963C53">
        <w:rPr>
          <w:lang w:val="vi-VN"/>
        </w:rPr>
        <w:t>Nghị định số 105/2020/NĐ-CP ngày 08/9/2020 của Chính phủ Quy định chính sách phát triển GDMN</w:t>
      </w:r>
      <w:r w:rsidRPr="00056C87">
        <w:rPr>
          <w:lang w:val="vi-VN"/>
        </w:rPr>
        <w:t xml:space="preserve">; </w:t>
      </w:r>
    </w:p>
    <w:p w:rsidR="001306D0" w:rsidRPr="00E4349F" w:rsidRDefault="001306D0" w:rsidP="00A34F90">
      <w:pPr>
        <w:ind w:firstLine="720"/>
        <w:jc w:val="both"/>
        <w:rPr>
          <w:lang w:val="vi-VN"/>
        </w:rPr>
      </w:pPr>
      <w:r w:rsidRPr="00E4349F">
        <w:rPr>
          <w:lang w:val="vi-VN"/>
        </w:rPr>
        <w:t>- Nghị quyết số 35/NQ-CP ngày 04/6/2019 của Chính phủ về tăng cường huy động các nguồn lực của xã hội đầu tư phát triển GDĐT giai đoạn 2019 – 2025;</w:t>
      </w:r>
    </w:p>
    <w:p w:rsidR="004954F3" w:rsidRPr="00E4349F" w:rsidRDefault="004954F3" w:rsidP="00A34F90">
      <w:pPr>
        <w:ind w:firstLine="720"/>
        <w:jc w:val="both"/>
        <w:rPr>
          <w:lang w:val="vi-VN"/>
        </w:rPr>
      </w:pPr>
      <w:r w:rsidRPr="00E4349F">
        <w:rPr>
          <w:lang w:val="vi-VN"/>
        </w:rPr>
        <w:t>- Quyết định số 628/QĐ-TTG ngày 11/5/2020 của Thủ tướng Chính phủ ban hành kế hoạch thực hiện Kết luận số 51-KL/TW ngày 30/5/2019 của Ban Bí thư về tiếp tục thực hiện Nghị quyết Hội nghị Trung Ương 8 khóa XI về đổi mới căn bản, toàn diện giáo dục và đào tạo đáp ứng yêu cầu công nghiệp hóa, hiện đại hóa trong điều kiện kinh tế thị trường định hướng xã hội chủ nghĩa và hội nhập quốc tế.</w:t>
      </w:r>
    </w:p>
    <w:p w:rsidR="0044673D" w:rsidRPr="00E4349F" w:rsidRDefault="0044673D" w:rsidP="00A34F90">
      <w:pPr>
        <w:ind w:firstLine="720"/>
        <w:jc w:val="both"/>
        <w:rPr>
          <w:lang w:val="vi-VN"/>
        </w:rPr>
      </w:pPr>
      <w:r w:rsidRPr="00E4349F">
        <w:rPr>
          <w:lang w:val="vi-VN"/>
        </w:rPr>
        <w:t xml:space="preserve">- </w:t>
      </w:r>
      <w:r w:rsidRPr="00056C87">
        <w:rPr>
          <w:lang w:val="vi-VN"/>
        </w:rPr>
        <w:t xml:space="preserve">Thông tư 52/2020/TT-BGDĐT ngày 31/12/2020 của BGDĐT </w:t>
      </w:r>
      <w:r w:rsidR="0063262D" w:rsidRPr="00056C87">
        <w:rPr>
          <w:lang w:val="vi-VN"/>
        </w:rPr>
        <w:t>ban hành Điều lệ trường mầm non;</w:t>
      </w:r>
    </w:p>
    <w:p w:rsidR="0044673D" w:rsidRPr="00056C87" w:rsidRDefault="0044673D" w:rsidP="00A34F90">
      <w:pPr>
        <w:ind w:firstLine="720"/>
        <w:jc w:val="both"/>
        <w:rPr>
          <w:lang w:val="vi-VN"/>
        </w:rPr>
      </w:pPr>
      <w:r w:rsidRPr="00E4349F">
        <w:rPr>
          <w:lang w:val="vi-VN"/>
        </w:rPr>
        <w:t xml:space="preserve">- </w:t>
      </w:r>
      <w:r w:rsidRPr="00056C87">
        <w:rPr>
          <w:lang w:val="vi-VN"/>
        </w:rPr>
        <w:t xml:space="preserve">Thông tư 51/2020/TT-BGDĐT ngày 31/12/2020  sửa đổi, bổ sung Chương trình GDMN; </w:t>
      </w:r>
    </w:p>
    <w:p w:rsidR="0044673D" w:rsidRPr="00056C87" w:rsidRDefault="0044673D" w:rsidP="00A34F90">
      <w:pPr>
        <w:ind w:firstLine="720"/>
        <w:jc w:val="both"/>
        <w:rPr>
          <w:lang w:val="vi-VN"/>
        </w:rPr>
      </w:pPr>
      <w:r w:rsidRPr="00E4349F">
        <w:rPr>
          <w:lang w:val="vi-VN"/>
        </w:rPr>
        <w:t xml:space="preserve">- </w:t>
      </w:r>
      <w:r w:rsidRPr="00056C87">
        <w:rPr>
          <w:lang w:val="vi-VN"/>
        </w:rPr>
        <w:t xml:space="preserve">Thông tư 50/2020/TT-BGDĐT ngày 31/12/2020 ban hành Chương trình làm quen với tiếng Anh dành cho trẻ em mẫu giáo; </w:t>
      </w:r>
    </w:p>
    <w:p w:rsidR="0044673D" w:rsidRPr="00E4349F" w:rsidRDefault="0044673D" w:rsidP="00A34F90">
      <w:pPr>
        <w:ind w:firstLine="720"/>
        <w:jc w:val="both"/>
        <w:rPr>
          <w:lang w:val="vi-VN"/>
        </w:rPr>
      </w:pPr>
      <w:r w:rsidRPr="00E4349F">
        <w:rPr>
          <w:lang w:val="vi-VN"/>
        </w:rPr>
        <w:t xml:space="preserve">- </w:t>
      </w:r>
      <w:r w:rsidRPr="00056C87">
        <w:rPr>
          <w:lang w:val="vi-VN"/>
        </w:rPr>
        <w:t>Thông tư 47/2020/TT-BGDĐT ngày 31/12/2020 Quy định việc lựa chọn đồ chơi, học liệu được sử dụng trong các cơ sở GDMN</w:t>
      </w:r>
      <w:r w:rsidR="0063262D" w:rsidRPr="00E4349F">
        <w:rPr>
          <w:lang w:val="vi-VN"/>
        </w:rPr>
        <w:t>;</w:t>
      </w:r>
    </w:p>
    <w:p w:rsidR="0044673D" w:rsidRPr="00E4349F" w:rsidRDefault="0044673D" w:rsidP="00A34F90">
      <w:pPr>
        <w:ind w:firstLine="720"/>
        <w:jc w:val="both"/>
        <w:rPr>
          <w:spacing w:val="-2"/>
          <w:lang w:val="vi-VN"/>
        </w:rPr>
      </w:pPr>
      <w:r w:rsidRPr="00056C87">
        <w:rPr>
          <w:color w:val="000000"/>
          <w:lang w:val="es-ES_tradnl"/>
        </w:rPr>
        <w:lastRenderedPageBreak/>
        <w:t xml:space="preserve">- </w:t>
      </w:r>
      <w:r w:rsidRPr="00056C87">
        <w:rPr>
          <w:spacing w:val="-2"/>
          <w:lang w:val="vi-VN"/>
        </w:rPr>
        <w:t>Thông tư số 13/2020/TT-BGDĐT ngày 26/5/2020</w:t>
      </w:r>
      <w:r w:rsidRPr="00E4349F">
        <w:rPr>
          <w:bCs/>
          <w:color w:val="000000"/>
          <w:shd w:val="clear" w:color="auto" w:fill="FFFFFF"/>
          <w:lang w:val="vi-VN"/>
        </w:rPr>
        <w:t>của Bộ Giáo dục và Đào tạo ban hành Quy định tiêu chuẩn cơ sở vật chất các trường mầm non, tiểu học, trung học cơ sở, trung học phổ thông và trường phổ thông có nhiều cấp học</w:t>
      </w:r>
    </w:p>
    <w:p w:rsidR="004B750F" w:rsidRPr="00056C87" w:rsidRDefault="004B750F" w:rsidP="00A34F90">
      <w:pPr>
        <w:ind w:firstLine="720"/>
        <w:jc w:val="both"/>
        <w:rPr>
          <w:lang w:val="vi-VN"/>
        </w:rPr>
      </w:pPr>
      <w:r w:rsidRPr="00F872AD">
        <w:rPr>
          <w:lang w:val="vi-VN"/>
        </w:rPr>
        <w:t xml:space="preserve">- </w:t>
      </w:r>
      <w:r w:rsidRPr="00056C87">
        <w:rPr>
          <w:lang w:val="vi-VN"/>
        </w:rPr>
        <w:t>Thông tư số 19/2018/TT-BGDĐT ngày 22/8/2018. Tăng tỷ lệ trường mầm non đạt chuẩn quốc gia và trường mầm non đạt kiểm định chất lượng giáo dục.</w:t>
      </w:r>
    </w:p>
    <w:p w:rsidR="004B750F" w:rsidRPr="00056C87" w:rsidRDefault="004B750F" w:rsidP="00A34F90">
      <w:pPr>
        <w:ind w:firstLine="720"/>
        <w:jc w:val="both"/>
        <w:rPr>
          <w:shd w:val="clear" w:color="auto" w:fill="FFFFFF"/>
          <w:lang w:val="vi-VN"/>
        </w:rPr>
      </w:pPr>
      <w:r w:rsidRPr="00F872AD">
        <w:rPr>
          <w:shd w:val="clear" w:color="auto" w:fill="FFFFFF"/>
          <w:lang w:val="vi-VN"/>
        </w:rPr>
        <w:t xml:space="preserve">- </w:t>
      </w:r>
      <w:r w:rsidRPr="00056C87">
        <w:rPr>
          <w:shd w:val="clear" w:color="auto" w:fill="FFFFFF"/>
          <w:lang w:val="vi-VN"/>
        </w:rPr>
        <w:t>Thông tư số 45/2021/</w:t>
      </w:r>
      <w:r w:rsidRPr="00056C87">
        <w:rPr>
          <w:lang w:val="vi-VN"/>
        </w:rPr>
        <w:t xml:space="preserve"> TT-BGDĐT ngày 21/12/2018 </w:t>
      </w:r>
      <w:r w:rsidRPr="00056C87">
        <w:rPr>
          <w:shd w:val="clear" w:color="auto" w:fill="FFFFFF"/>
          <w:lang w:val="vi-VN"/>
        </w:rPr>
        <w:t>xây dựng trường học an toàn, phòng, chống tai nạn, thương tích trong cơ sở GDMN</w:t>
      </w:r>
    </w:p>
    <w:p w:rsidR="004B750F" w:rsidRPr="00F872AD" w:rsidRDefault="004B750F" w:rsidP="00A34F90">
      <w:pPr>
        <w:ind w:firstLine="720"/>
        <w:jc w:val="both"/>
        <w:rPr>
          <w:lang w:val="vi-VN"/>
        </w:rPr>
      </w:pPr>
      <w:r w:rsidRPr="00F872AD">
        <w:rPr>
          <w:lang w:val="vi-VN"/>
        </w:rPr>
        <w:t xml:space="preserve">- </w:t>
      </w:r>
      <w:r w:rsidRPr="00056C87">
        <w:rPr>
          <w:lang w:val="vi-VN"/>
        </w:rPr>
        <w:t>Quyết định số 41/QĐ-TTg ngày 08/01/2019 của Thủ tướng Chính phủ phê duyệt Đề án “Bảo đảm dinh dưỡng hợp lý và tăng cường hoạt động thể lực cho trẻ em, học sinh, sinh viên để nâng cao sức khỏe, dự phòng bệnh ung thư, tim mạch, đái tháo đường, bệnh phổi tắc nghẽn mạn tính và hen phế quản giai đoạn 2018 – 2025</w:t>
      </w:r>
      <w:r w:rsidRPr="00F872AD">
        <w:rPr>
          <w:lang w:val="vi-VN"/>
        </w:rPr>
        <w:t>”;</w:t>
      </w:r>
    </w:p>
    <w:p w:rsidR="004B750F" w:rsidRPr="00F872AD" w:rsidRDefault="004B750F" w:rsidP="00A34F90">
      <w:pPr>
        <w:ind w:firstLine="720"/>
        <w:jc w:val="both"/>
        <w:rPr>
          <w:lang w:val="vi-VN"/>
        </w:rPr>
      </w:pPr>
      <w:r w:rsidRPr="00F872AD">
        <w:rPr>
          <w:lang w:val="vi-VN"/>
        </w:rPr>
        <w:t xml:space="preserve">- </w:t>
      </w:r>
      <w:r w:rsidRPr="00056C87">
        <w:rPr>
          <w:lang w:val="vi-VN"/>
        </w:rPr>
        <w:t>Chỉ thị số 1737/CT-BGDĐT ngày 15/5/2018 của Bộ trưởng Bộ GDĐT về tăng cường công tác quản lý và nâng cao đạo đức nhà giáo</w:t>
      </w:r>
      <w:r w:rsidRPr="00F872AD">
        <w:rPr>
          <w:lang w:val="vi-VN"/>
        </w:rPr>
        <w:t>.</w:t>
      </w:r>
    </w:p>
    <w:p w:rsidR="004F696E" w:rsidRPr="00F872AD" w:rsidRDefault="004F696E" w:rsidP="006213E6">
      <w:pPr>
        <w:ind w:firstLine="720"/>
        <w:rPr>
          <w:lang w:val="vi-VN"/>
        </w:rPr>
      </w:pPr>
      <w:r w:rsidRPr="00F872AD">
        <w:rPr>
          <w:rStyle w:val="fontstyle01"/>
          <w:lang w:val="vi-VN"/>
        </w:rPr>
        <w:t>-Công văn số 1620/BGDĐT-KHTC ngày 11/5/2020 củaBộ giáo dục và Đào tạo về thực hiệ</w:t>
      </w:r>
      <w:r w:rsidR="006213E6">
        <w:rPr>
          <w:rStyle w:val="fontstyle01"/>
          <w:lang w:val="vi-VN"/>
        </w:rPr>
        <w:t>n các khoản thu trong lĩnh vực Giáo dục Đ</w:t>
      </w:r>
      <w:r w:rsidRPr="00F872AD">
        <w:rPr>
          <w:rStyle w:val="fontstyle01"/>
          <w:lang w:val="vi-VN"/>
        </w:rPr>
        <w:t>àotạo năm học 2019-2020; 2020-2021.</w:t>
      </w:r>
    </w:p>
    <w:p w:rsidR="007244E7" w:rsidRPr="00F872AD" w:rsidRDefault="007244E7" w:rsidP="00A34F90">
      <w:pPr>
        <w:ind w:firstLine="720"/>
        <w:jc w:val="both"/>
        <w:rPr>
          <w:lang w:val="vi-VN"/>
        </w:rPr>
      </w:pPr>
      <w:r w:rsidRPr="00F872AD">
        <w:rPr>
          <w:lang w:val="vi-VN"/>
        </w:rPr>
        <w:t>- Kế hoạch số 637/KH-BGDĐT ngày 08/6/2022 của Bộ GDĐT ban hành Kế hoạch tập huấn hướng dẫn thực hiện Chương trình GDMN sau sửa đổi;</w:t>
      </w:r>
    </w:p>
    <w:p w:rsidR="007244E7" w:rsidRPr="00F872AD" w:rsidRDefault="007244E7" w:rsidP="00A34F90">
      <w:pPr>
        <w:ind w:firstLine="720"/>
        <w:jc w:val="both"/>
        <w:rPr>
          <w:lang w:val="vi-VN"/>
        </w:rPr>
      </w:pPr>
      <w:r w:rsidRPr="00F872AD">
        <w:rPr>
          <w:lang w:val="vi-VN"/>
        </w:rPr>
        <w:t>- Kế hoạch số 215/KH-BGDĐT ngày 15/3/2022 của Bộ GDĐT về Kế hoạch hướng dẫn nâng cao năng lực chuyên môn cho CBQL và GV đáp ứng yêu cầu đổi mới giáo dục; đổi mới nội dung và phương thức bồi dưỡng chuyên môn nghiệp vụ cho đội ngũ CBQL và GV đáp ứng yêu cầu thực hiện Chương trình GDMN.</w:t>
      </w:r>
    </w:p>
    <w:p w:rsidR="00A1070D" w:rsidRPr="00F872AD" w:rsidRDefault="00A1070D" w:rsidP="00A34F90">
      <w:pPr>
        <w:ind w:firstLine="720"/>
        <w:jc w:val="both"/>
        <w:rPr>
          <w:lang w:val="vi-VN"/>
        </w:rPr>
      </w:pPr>
      <w:r w:rsidRPr="00F872AD">
        <w:rPr>
          <w:lang w:val="vi-VN"/>
        </w:rPr>
        <w:t>- Quyết định số 1282/QĐ-BGDĐT ngày 10/5/2022 về đẩy mạnh việc chuyển đổi số trong GDMN, tăng cường cải cách hành chính, ứng dụng CNTT trong quản lý, điều hành, tuyển sinh, chăm sóc, giáo dục trẻ, công khai chất lượng giáo dục.</w:t>
      </w:r>
    </w:p>
    <w:p w:rsidR="00AB40E6" w:rsidRPr="00F872AD" w:rsidRDefault="00AB40E6" w:rsidP="00A34F90">
      <w:pPr>
        <w:ind w:firstLine="720"/>
        <w:jc w:val="both"/>
        <w:rPr>
          <w:lang w:val="vi-VN"/>
        </w:rPr>
      </w:pPr>
      <w:r w:rsidRPr="00F872AD">
        <w:rPr>
          <w:lang w:val="vi-VN"/>
        </w:rPr>
        <w:t>- Nghị quyết số 103/NQ- CP ngày 11/8/2022 của Chính phủ về chính sách hỗ trợ CBQL, giáo viên, nhân viên trong các cơ sở giáo dục mầm non ngoài công lập gặp khó khăn do đại dịch Covid-19 và Quyết định số 11/2022/QĐ-TTg ngày 27/4/2022 của Thủ tướng Chính phủ về tín dụng đối với cơ sở giáo dục mầm non, ngoài công lập bị ảnh hưởng bởi đại dịch Covid-19.</w:t>
      </w:r>
    </w:p>
    <w:p w:rsidR="002E3847" w:rsidRPr="00056C87" w:rsidRDefault="002E3847" w:rsidP="00A34F90">
      <w:pPr>
        <w:ind w:firstLine="720"/>
        <w:jc w:val="both"/>
        <w:rPr>
          <w:lang w:val="pt-BR"/>
        </w:rPr>
      </w:pPr>
      <w:r w:rsidRPr="00056C87">
        <w:rPr>
          <w:lang w:val="pt-BR"/>
        </w:rPr>
        <w:t xml:space="preserve">* Các văn bản của </w:t>
      </w:r>
      <w:r w:rsidR="0063262D" w:rsidRPr="00056C87">
        <w:rPr>
          <w:lang w:val="pt-BR"/>
        </w:rPr>
        <w:t xml:space="preserve">tỉnh và của </w:t>
      </w:r>
      <w:r w:rsidRPr="00056C87">
        <w:rPr>
          <w:lang w:val="pt-BR"/>
        </w:rPr>
        <w:t>Sở GDĐT:</w:t>
      </w:r>
    </w:p>
    <w:p w:rsidR="00AB40E6" w:rsidRPr="00AC33C0" w:rsidRDefault="00AB40E6" w:rsidP="00A34F90">
      <w:pPr>
        <w:ind w:firstLine="720"/>
        <w:jc w:val="both"/>
        <w:rPr>
          <w:lang w:val="pt-BR"/>
        </w:rPr>
      </w:pPr>
      <w:r w:rsidRPr="00AC33C0">
        <w:rPr>
          <w:lang w:val="pt-BR"/>
        </w:rPr>
        <w:t xml:space="preserve">- Kế hoạch số 524/KH-UBND ngày 14/02/2019 của Ủy ban nhân dân tỉnh về phát triển giáo dục mầm non trên địa bàn tỉnh Ninh Thuận giai đoạn 2019 - 2025 </w:t>
      </w:r>
    </w:p>
    <w:p w:rsidR="00EE159B" w:rsidRPr="00AC33C0" w:rsidRDefault="00EE159B" w:rsidP="00A34F90">
      <w:pPr>
        <w:ind w:firstLine="720"/>
        <w:jc w:val="both"/>
        <w:rPr>
          <w:lang w:val="pt-BR"/>
        </w:rPr>
      </w:pPr>
      <w:r w:rsidRPr="00AC33C0">
        <w:rPr>
          <w:lang w:val="pt-BR"/>
        </w:rPr>
        <w:t xml:space="preserve">- Kế hoạch số 799/KH-UBND ngày 01/3/2022 của UBND tỉnh Ninh Thuận triển khai thực hiện Đề án “Tăng cường chuẩn bị tiếng Việt cho trẻ em mầm non và học sinh tiểu học vùng DTTS giai đoạn II (2021 - 2025) trên cơ sở tiếng mẹ đẻ của trẻ trên địa bàn tỉnh Ninh Thuận”. </w:t>
      </w:r>
    </w:p>
    <w:p w:rsidR="00653222" w:rsidRPr="00056C87" w:rsidRDefault="006B1F80" w:rsidP="00A34F90">
      <w:pPr>
        <w:ind w:firstLine="720"/>
        <w:jc w:val="both"/>
        <w:rPr>
          <w:color w:val="000000"/>
          <w:lang w:val="es-ES_tradnl"/>
        </w:rPr>
      </w:pPr>
      <w:r w:rsidRPr="00AC33C0">
        <w:rPr>
          <w:lang w:val="es-ES_tradnl"/>
        </w:rPr>
        <w:t xml:space="preserve">- Quyết định </w:t>
      </w:r>
      <w:r w:rsidR="00653222" w:rsidRPr="00AC33C0">
        <w:rPr>
          <w:lang w:val="es-ES_tradnl"/>
        </w:rPr>
        <w:t>số 16</w:t>
      </w:r>
      <w:r w:rsidRPr="00AC33C0">
        <w:rPr>
          <w:lang w:val="es-ES_tradnl"/>
        </w:rPr>
        <w:t>/</w:t>
      </w:r>
      <w:r w:rsidR="00653222" w:rsidRPr="00AC33C0">
        <w:rPr>
          <w:lang w:val="es-ES_tradnl"/>
        </w:rPr>
        <w:t>2019/</w:t>
      </w:r>
      <w:r w:rsidRPr="00AC33C0">
        <w:rPr>
          <w:lang w:val="es-ES_tradnl"/>
        </w:rPr>
        <w:t xml:space="preserve">QĐ-UBND ngày </w:t>
      </w:r>
      <w:r w:rsidR="00653222" w:rsidRPr="00AC33C0">
        <w:rPr>
          <w:lang w:val="es-ES_tradnl"/>
        </w:rPr>
        <w:t>19</w:t>
      </w:r>
      <w:r w:rsidRPr="00AC33C0">
        <w:rPr>
          <w:lang w:val="es-ES_tradnl"/>
        </w:rPr>
        <w:t>/</w:t>
      </w:r>
      <w:r w:rsidR="00653222" w:rsidRPr="00AC33C0">
        <w:rPr>
          <w:lang w:val="es-ES_tradnl"/>
        </w:rPr>
        <w:t>3</w:t>
      </w:r>
      <w:r w:rsidRPr="00AC33C0">
        <w:rPr>
          <w:lang w:val="es-ES_tradnl"/>
        </w:rPr>
        <w:t>/20</w:t>
      </w:r>
      <w:r w:rsidR="00653222" w:rsidRPr="00AC33C0">
        <w:rPr>
          <w:lang w:val="es-ES_tradnl"/>
        </w:rPr>
        <w:t xml:space="preserve">19 của Uỷ ban nhân dân tỉnh Ninh Thuận về sửa đổi, bổ sung một số </w:t>
      </w:r>
      <w:r w:rsidR="00653222" w:rsidRPr="00056C87">
        <w:rPr>
          <w:color w:val="000000"/>
          <w:lang w:val="es-ES_tradnl"/>
        </w:rPr>
        <w:t>điều của quy định mức thu, vùng thu, quản lý học phí đối với cơ sở giáo dục thuộc hệ thống giáo dục quốc dân và chính sách miễn, giảm</w:t>
      </w:r>
      <w:r w:rsidR="00C56411" w:rsidRPr="00056C87">
        <w:rPr>
          <w:color w:val="000000"/>
          <w:lang w:val="es-ES_tradnl"/>
        </w:rPr>
        <w:t xml:space="preserve"> học phí, hỗ trợ chi phí học tập</w:t>
      </w:r>
      <w:r w:rsidR="000A70B8" w:rsidRPr="00056C87">
        <w:rPr>
          <w:color w:val="000000"/>
          <w:lang w:val="es-ES_tradnl"/>
        </w:rPr>
        <w:t xml:space="preserve"> từ năm học 2016-2017 đến năm học 2020-2021 trên địa bàn tỉnh Ninh Thuận</w:t>
      </w:r>
      <w:r w:rsidR="001E79FC" w:rsidRPr="00056C87">
        <w:rPr>
          <w:color w:val="000000"/>
          <w:lang w:val="es-ES_tradnl"/>
        </w:rPr>
        <w:t xml:space="preserve"> ban hành theo Quyết định số 69/2016/QĐ-UBND ngày 29/9/2016 của UBND tỉnh Ninh Thuận;</w:t>
      </w:r>
    </w:p>
    <w:p w:rsidR="000F4165" w:rsidRPr="00AC33C0" w:rsidRDefault="000F4165" w:rsidP="00A34F90">
      <w:pPr>
        <w:ind w:firstLine="720"/>
        <w:jc w:val="both"/>
        <w:rPr>
          <w:lang w:val="es-ES_tradnl"/>
        </w:rPr>
      </w:pPr>
      <w:r w:rsidRPr="00056C87">
        <w:rPr>
          <w:color w:val="000000"/>
          <w:lang w:val="es-ES_tradnl"/>
        </w:rPr>
        <w:lastRenderedPageBreak/>
        <w:t xml:space="preserve">- Công văn </w:t>
      </w:r>
      <w:r w:rsidRPr="00AC33C0">
        <w:rPr>
          <w:lang w:val="es-ES_tradnl"/>
        </w:rPr>
        <w:t>số 1237/SGDĐT-KHTC ngày</w:t>
      </w:r>
      <w:r w:rsidR="009E1163" w:rsidRPr="00AC33C0">
        <w:rPr>
          <w:lang w:val="es-ES_tradnl"/>
        </w:rPr>
        <w:t xml:space="preserve"> 05/6/2020 V/v thực hiện chính sách đối với trẻ em, học sinh ở vùng có điều kiện KT-XH đặc biệt khó khăn học kỳ II năm học 2019-2020</w:t>
      </w:r>
      <w:r w:rsidR="00CE43D2" w:rsidRPr="00AC33C0">
        <w:rPr>
          <w:lang w:val="es-ES_tradnl"/>
        </w:rPr>
        <w:t>;</w:t>
      </w:r>
    </w:p>
    <w:p w:rsidR="00CE43D2" w:rsidRPr="00F872AD" w:rsidRDefault="00CE43D2" w:rsidP="00A34F90">
      <w:pPr>
        <w:ind w:firstLine="720"/>
        <w:jc w:val="both"/>
        <w:rPr>
          <w:lang w:val="es-ES_tradnl"/>
        </w:rPr>
      </w:pPr>
      <w:r w:rsidRPr="00AC33C0">
        <w:rPr>
          <w:lang w:val="es-ES_tradnl"/>
        </w:rPr>
        <w:t>-</w:t>
      </w:r>
      <w:r w:rsidR="000824E0" w:rsidRPr="00AC33C0">
        <w:rPr>
          <w:lang w:val="es-ES_tradnl"/>
        </w:rPr>
        <w:t xml:space="preserve"> Kế hoạch số 800/KH</w:t>
      </w:r>
      <w:r w:rsidR="000824E0" w:rsidRPr="00F872AD">
        <w:rPr>
          <w:lang w:val="es-ES_tradnl"/>
        </w:rPr>
        <w:t>- UBND ngày 01/3/2022 của UBND tỉnh về thực hiện lộ trình nâng trình độ chuẩn được đào tạo của GVMN, tiểu học, trung học cơ sở năm 2022;</w:t>
      </w:r>
    </w:p>
    <w:p w:rsidR="00E7592F" w:rsidRPr="00F872AD" w:rsidRDefault="00A1070D" w:rsidP="00A34F90">
      <w:pPr>
        <w:ind w:firstLine="720"/>
        <w:jc w:val="both"/>
        <w:rPr>
          <w:lang w:val="es-ES_tradnl"/>
        </w:rPr>
      </w:pPr>
      <w:r w:rsidRPr="00056C87">
        <w:rPr>
          <w:color w:val="000000"/>
          <w:lang w:val="es-ES_tradnl"/>
        </w:rPr>
        <w:t xml:space="preserve">- </w:t>
      </w:r>
      <w:r w:rsidR="00E7587A" w:rsidRPr="00F872AD">
        <w:rPr>
          <w:lang w:val="es-ES_tradnl"/>
        </w:rPr>
        <w:t>Kế hoạch số 393/KH-UBND ngày 07/4/2022 của UBND tỉnh về chuyển đổi số, ứng dụng CNTT trong quản lý và dạy - học của ngành giáo dục tỉnh Ninh Thuận giai đoạn 2022 - 2025, định hướng đến năm 2030.</w:t>
      </w:r>
    </w:p>
    <w:p w:rsidR="007430D2" w:rsidRPr="00056C87" w:rsidRDefault="007430D2" w:rsidP="00A34F90">
      <w:pPr>
        <w:ind w:firstLine="720"/>
        <w:jc w:val="both"/>
        <w:rPr>
          <w:color w:val="000000"/>
          <w:lang w:val="es-ES_tradnl"/>
        </w:rPr>
      </w:pPr>
      <w:r w:rsidRPr="00056C87">
        <w:rPr>
          <w:color w:val="000000"/>
          <w:lang w:val="es-ES_tradnl"/>
        </w:rPr>
        <w:t>2. Công tác tuyên truyền, phổ biến, q</w:t>
      </w:r>
      <w:r w:rsidR="00EC050A" w:rsidRPr="00056C87">
        <w:rPr>
          <w:color w:val="000000"/>
          <w:lang w:val="es-ES_tradnl"/>
        </w:rPr>
        <w:t>uán triệt các văn bản liên quan.</w:t>
      </w:r>
    </w:p>
    <w:p w:rsidR="00D17D52" w:rsidRPr="00056C87" w:rsidRDefault="002B16F2" w:rsidP="00A34F90">
      <w:pPr>
        <w:ind w:firstLine="720"/>
        <w:jc w:val="both"/>
        <w:rPr>
          <w:color w:val="000000"/>
          <w:lang w:val="es-ES_tradnl"/>
        </w:rPr>
      </w:pPr>
      <w:r w:rsidRPr="00056C87">
        <w:rPr>
          <w:color w:val="000000"/>
          <w:lang w:val="es-ES_tradnl"/>
        </w:rPr>
        <w:t xml:space="preserve">Tất cả những văn bản về thực hiện chính sách, pháp luật </w:t>
      </w:r>
      <w:r w:rsidR="00DA6931" w:rsidRPr="00056C87">
        <w:rPr>
          <w:color w:val="000000"/>
          <w:lang w:val="es-ES_tradnl"/>
        </w:rPr>
        <w:t>có liên quan đến</w:t>
      </w:r>
      <w:r w:rsidRPr="00056C87">
        <w:rPr>
          <w:color w:val="000000"/>
          <w:lang w:val="es-ES_tradnl"/>
        </w:rPr>
        <w:t xml:space="preserve"> Ngành giáo dục từ Trung ương được </w:t>
      </w:r>
      <w:r w:rsidR="007A70E2" w:rsidRPr="00056C87">
        <w:rPr>
          <w:color w:val="000000"/>
          <w:lang w:val="es-ES_tradnl"/>
        </w:rPr>
        <w:t xml:space="preserve">địa phương </w:t>
      </w:r>
      <w:r w:rsidRPr="00056C87">
        <w:rPr>
          <w:color w:val="000000"/>
          <w:lang w:val="es-ES_tradnl"/>
        </w:rPr>
        <w:t xml:space="preserve">cụ thể hoá và triển khai quán triệt đến từng </w:t>
      </w:r>
      <w:r w:rsidR="00480C98" w:rsidRPr="00056C87">
        <w:rPr>
          <w:color w:val="000000"/>
          <w:lang w:val="es-ES_tradnl"/>
        </w:rPr>
        <w:t xml:space="preserve">trường, từng đơn vị </w:t>
      </w:r>
      <w:r w:rsidRPr="00056C87">
        <w:rPr>
          <w:color w:val="000000"/>
          <w:lang w:val="es-ES_tradnl"/>
        </w:rPr>
        <w:t>theo từng cấp học</w:t>
      </w:r>
      <w:r w:rsidR="00CB66E6" w:rsidRPr="00056C87">
        <w:rPr>
          <w:color w:val="000000"/>
          <w:lang w:val="es-ES_tradnl"/>
        </w:rPr>
        <w:t xml:space="preserve">. Tuỳ vào điều kiện cụ thể của từng đơn vị áp dụng </w:t>
      </w:r>
      <w:r w:rsidR="00A23155" w:rsidRPr="00056C87">
        <w:rPr>
          <w:color w:val="000000"/>
          <w:lang w:val="es-ES_tradnl"/>
        </w:rPr>
        <w:t xml:space="preserve">linh động sao </w:t>
      </w:r>
      <w:r w:rsidR="00CB66E6" w:rsidRPr="00056C87">
        <w:rPr>
          <w:color w:val="000000"/>
          <w:lang w:val="es-ES_tradnl"/>
        </w:rPr>
        <w:t>cho phù hợp</w:t>
      </w:r>
      <w:r w:rsidR="00A23155" w:rsidRPr="00056C87">
        <w:rPr>
          <w:color w:val="000000"/>
          <w:lang w:val="es-ES_tradnl"/>
        </w:rPr>
        <w:t>.</w:t>
      </w:r>
    </w:p>
    <w:p w:rsidR="007430D2" w:rsidRPr="00056C87" w:rsidRDefault="007430D2" w:rsidP="00A34F90">
      <w:pPr>
        <w:ind w:firstLine="720"/>
        <w:jc w:val="both"/>
        <w:rPr>
          <w:rFonts w:eastAsia="Calibri"/>
          <w:color w:val="000000"/>
          <w:lang w:val="es-ES_tradnl"/>
        </w:rPr>
      </w:pPr>
      <w:r w:rsidRPr="00056C87">
        <w:rPr>
          <w:color w:val="000000"/>
          <w:lang w:val="es-ES_tradnl"/>
        </w:rPr>
        <w:t>3. Công tác xây dựng và triển khai kế hoạch giáo dục của các cơ sở giáo dục</w:t>
      </w:r>
      <w:r w:rsidR="001D723C" w:rsidRPr="00056C87">
        <w:rPr>
          <w:color w:val="000000"/>
          <w:lang w:val="es-ES_tradnl"/>
        </w:rPr>
        <w:t>; công tác thanh tra, kiểm tra, thi đua- khen thưởng,</w:t>
      </w:r>
      <w:r w:rsidR="001D723C" w:rsidRPr="00056C87">
        <w:rPr>
          <w:rFonts w:eastAsia="Calibri"/>
          <w:color w:val="000000"/>
          <w:lang w:val="es-ES_tradnl"/>
        </w:rPr>
        <w:t xml:space="preserve"> xử lý vi phạm pháp luật trong giáo dục</w:t>
      </w:r>
      <w:r w:rsidR="00EC050A" w:rsidRPr="00056C87">
        <w:rPr>
          <w:rFonts w:eastAsia="Calibri"/>
          <w:color w:val="000000"/>
          <w:lang w:val="es-ES_tradnl"/>
        </w:rPr>
        <w:t>.</w:t>
      </w:r>
    </w:p>
    <w:p w:rsidR="00B8109C" w:rsidRPr="00056C87" w:rsidRDefault="00B8109C" w:rsidP="00A34F90">
      <w:pPr>
        <w:ind w:firstLine="720"/>
        <w:jc w:val="both"/>
        <w:rPr>
          <w:rFonts w:eastAsia="Calibri"/>
          <w:color w:val="000000"/>
          <w:lang w:val="es-ES_tradnl"/>
        </w:rPr>
      </w:pPr>
      <w:r w:rsidRPr="00056C87">
        <w:rPr>
          <w:rFonts w:eastAsia="Calibri"/>
          <w:color w:val="000000"/>
          <w:lang w:val="es-ES_tradnl"/>
        </w:rPr>
        <w:t>Căn cứ vào các văn bản chỉ đạo của các cấp, nhà trường xây dựng và triển khai kế hoạch giáo dục phù hợp với tình hình thực tiễn của địa phương và phù hợp với tình hình của trường, lớp</w:t>
      </w:r>
      <w:r w:rsidR="00AA5BE8" w:rsidRPr="00056C87">
        <w:rPr>
          <w:rFonts w:eastAsia="Calibri"/>
          <w:color w:val="000000"/>
          <w:lang w:val="es-ES_tradnl"/>
        </w:rPr>
        <w:t xml:space="preserve">. </w:t>
      </w:r>
      <w:r w:rsidR="005007E8" w:rsidRPr="00056C87">
        <w:rPr>
          <w:rFonts w:eastAsia="Calibri"/>
          <w:color w:val="000000"/>
          <w:lang w:val="es-ES_tradnl"/>
        </w:rPr>
        <w:t>Công tác thanh tra, kiểm tra, thi đua-khen thưởng được thực hiện thường xuyên, kịp thời theo kế hoạch</w:t>
      </w:r>
      <w:r w:rsidR="000A167C" w:rsidRPr="00056C87">
        <w:rPr>
          <w:rFonts w:eastAsia="Calibri"/>
          <w:color w:val="000000"/>
          <w:lang w:val="es-ES_tradnl"/>
        </w:rPr>
        <w:t xml:space="preserve">. Trong những năm qua nhà trường không có ai bị </w:t>
      </w:r>
      <w:r w:rsidR="00D669FD" w:rsidRPr="00056C87">
        <w:rPr>
          <w:rFonts w:eastAsia="Calibri"/>
          <w:color w:val="000000"/>
          <w:lang w:val="es-ES_tradnl"/>
        </w:rPr>
        <w:t>vi phạm</w:t>
      </w:r>
      <w:r w:rsidR="005E488A" w:rsidRPr="00056C87">
        <w:rPr>
          <w:rFonts w:eastAsia="Calibri"/>
          <w:color w:val="000000"/>
          <w:lang w:val="es-ES_tradnl"/>
        </w:rPr>
        <w:t>pháp luật</w:t>
      </w:r>
      <w:r w:rsidR="00C55A49" w:rsidRPr="00056C87">
        <w:rPr>
          <w:rFonts w:eastAsia="Calibri"/>
          <w:color w:val="000000"/>
          <w:lang w:val="es-ES_tradnl"/>
        </w:rPr>
        <w:t xml:space="preserve"> và nhà trường cũng không có vi phạm.</w:t>
      </w:r>
    </w:p>
    <w:p w:rsidR="007430D2" w:rsidRPr="00056C87" w:rsidRDefault="007430D2" w:rsidP="00A34F90">
      <w:pPr>
        <w:ind w:firstLine="720"/>
        <w:jc w:val="both"/>
        <w:rPr>
          <w:color w:val="000000"/>
          <w:lang w:val="es-ES_tradnl"/>
        </w:rPr>
      </w:pPr>
      <w:r w:rsidRPr="00056C87">
        <w:rPr>
          <w:color w:val="000000"/>
          <w:lang w:val="es-ES_tradnl"/>
        </w:rPr>
        <w:t>4. Công tác quy hoạch và thực hiện quy hoạch (quy hoạch về đất đai và phát triển mạng lưới cơ sở giáo dục) của tỉnh, địa phương giai đoạn 2018-2022. Công tác rà soát, sắp xếp mạng lưới trường, lớp giáo dục mầm non, giáo dục phổ thông.</w:t>
      </w:r>
    </w:p>
    <w:p w:rsidR="004333E8" w:rsidRPr="00056C87" w:rsidRDefault="004333E8" w:rsidP="00A34F90">
      <w:pPr>
        <w:ind w:firstLine="720"/>
        <w:jc w:val="both"/>
        <w:rPr>
          <w:color w:val="000000"/>
          <w:lang w:val="es-ES_tradnl"/>
        </w:rPr>
      </w:pPr>
      <w:r w:rsidRPr="00056C87">
        <w:rPr>
          <w:color w:val="000000"/>
          <w:lang w:val="es-ES_tradnl"/>
        </w:rPr>
        <w:t xml:space="preserve">Đối với nhà trường vào giai đoạn 2018-2022, </w:t>
      </w:r>
      <w:r w:rsidR="00211905" w:rsidRPr="00056C87">
        <w:rPr>
          <w:color w:val="000000"/>
          <w:lang w:val="es-ES_tradnl"/>
        </w:rPr>
        <w:t xml:space="preserve">phòng </w:t>
      </w:r>
      <w:r w:rsidRPr="00056C87">
        <w:rPr>
          <w:color w:val="000000"/>
          <w:lang w:val="es-ES_tradnl"/>
        </w:rPr>
        <w:t xml:space="preserve">học cũng như cơ sở vật chất </w:t>
      </w:r>
      <w:r w:rsidR="00211905" w:rsidRPr="00056C87">
        <w:rPr>
          <w:color w:val="000000"/>
          <w:lang w:val="es-ES_tradnl"/>
        </w:rPr>
        <w:t>không được phát triển thêm.</w:t>
      </w:r>
      <w:r w:rsidR="00461D32">
        <w:rPr>
          <w:color w:val="000000"/>
          <w:lang w:val="es-ES_tradnl"/>
        </w:rPr>
        <w:t xml:space="preserve"> Tuy nhiên, Xã Thành Hải </w:t>
      </w:r>
      <w:r w:rsidR="00B940F2" w:rsidRPr="00056C87">
        <w:rPr>
          <w:color w:val="000000"/>
          <w:lang w:val="es-ES_tradnl"/>
        </w:rPr>
        <w:t>tăng thêm 01 nhóm trẻ.</w:t>
      </w:r>
      <w:r w:rsidR="00461D32">
        <w:rPr>
          <w:color w:val="000000"/>
          <w:lang w:val="es-ES_tradnl"/>
        </w:rPr>
        <w:t xml:space="preserve"> Phường Đài Sơn tăng 3 nhóm trẻ</w:t>
      </w:r>
    </w:p>
    <w:p w:rsidR="007430D2" w:rsidRPr="00056C87" w:rsidRDefault="007430D2" w:rsidP="00A34F90">
      <w:pPr>
        <w:ind w:firstLine="720"/>
        <w:jc w:val="both"/>
        <w:rPr>
          <w:color w:val="000000"/>
          <w:lang w:val="es-ES_tradnl"/>
        </w:rPr>
      </w:pPr>
      <w:r w:rsidRPr="00056C87">
        <w:rPr>
          <w:color w:val="000000"/>
          <w:lang w:val="es-ES_tradnl"/>
        </w:rPr>
        <w:t xml:space="preserve">5. </w:t>
      </w:r>
      <w:r w:rsidR="00B12418" w:rsidRPr="00056C87">
        <w:rPr>
          <w:color w:val="000000"/>
          <w:lang w:val="es-ES_tradnl"/>
        </w:rPr>
        <w:t>Công tác xã hội hóa giáo dục</w:t>
      </w:r>
      <w:r w:rsidR="001D723C" w:rsidRPr="00056C87">
        <w:rPr>
          <w:color w:val="000000"/>
          <w:lang w:val="es-ES_tradnl"/>
        </w:rPr>
        <w:t>:P</w:t>
      </w:r>
      <w:r w:rsidR="00B12418" w:rsidRPr="00056C87">
        <w:rPr>
          <w:color w:val="000000"/>
          <w:lang w:val="es-ES_tradnl"/>
        </w:rPr>
        <w:t>hát triển trường lớp ngoài công lập; các chính sách thu hút, huy động các nguồn lực đầu tư</w:t>
      </w:r>
      <w:r w:rsidR="009D4A96" w:rsidRPr="00056C87">
        <w:rPr>
          <w:color w:val="000000"/>
          <w:lang w:val="es-ES_tradnl"/>
        </w:rPr>
        <w:t xml:space="preserve"> (t</w:t>
      </w:r>
      <w:r w:rsidR="009D4A96" w:rsidRPr="00056C87">
        <w:rPr>
          <w:color w:val="000000"/>
          <w:lang w:val="vi-VN"/>
        </w:rPr>
        <w:t>ổng nguồn vốn huy động, trong đó vốn ngân sách nhà nước</w:t>
      </w:r>
      <w:r w:rsidR="00A47E6D" w:rsidRPr="00056C87">
        <w:rPr>
          <w:color w:val="000000"/>
          <w:lang w:val="es-ES_tradnl"/>
        </w:rPr>
        <w:t>/</w:t>
      </w:r>
      <w:r w:rsidR="009D4A96" w:rsidRPr="00056C87">
        <w:rPr>
          <w:color w:val="000000"/>
          <w:lang w:val="vi-VN"/>
        </w:rPr>
        <w:t>nguồn xã hội hóa</w:t>
      </w:r>
      <w:r w:rsidR="009D4A96" w:rsidRPr="00056C87">
        <w:rPr>
          <w:color w:val="000000"/>
          <w:lang w:val="es-ES_tradnl"/>
        </w:rPr>
        <w:t xml:space="preserve">; </w:t>
      </w:r>
      <w:r w:rsidR="009D4A96" w:rsidRPr="00056C87">
        <w:rPr>
          <w:color w:val="000000"/>
          <w:lang w:val="vi-VN"/>
        </w:rPr>
        <w:t>những thuận lợi, khó khăn, những tồn tại, hạn chế trong quá trình huy động các nguồn lực thực</w:t>
      </w:r>
      <w:r w:rsidR="009F4E03" w:rsidRPr="00056C87">
        <w:rPr>
          <w:color w:val="000000"/>
          <w:lang w:val="vi-VN"/>
        </w:rPr>
        <w:t xml:space="preserve"> hiện, những kiến nghị, đề xuất</w:t>
      </w:r>
      <w:r w:rsidR="009F4E03" w:rsidRPr="00056C87">
        <w:rPr>
          <w:color w:val="000000"/>
          <w:lang w:val="es-ES_tradnl"/>
        </w:rPr>
        <w:t>)</w:t>
      </w:r>
      <w:r w:rsidR="00EC050A" w:rsidRPr="00056C87">
        <w:rPr>
          <w:color w:val="000000"/>
          <w:lang w:val="es-ES_tradnl"/>
        </w:rPr>
        <w:t>.</w:t>
      </w:r>
    </w:p>
    <w:p w:rsidR="00EB148F" w:rsidRPr="00056C87" w:rsidRDefault="00EB148F" w:rsidP="00A34F90">
      <w:pPr>
        <w:ind w:firstLine="720"/>
        <w:jc w:val="both"/>
        <w:rPr>
          <w:color w:val="000000"/>
          <w:lang w:val="es-ES_tradnl"/>
        </w:rPr>
      </w:pPr>
      <w:r w:rsidRPr="00056C87">
        <w:rPr>
          <w:color w:val="000000"/>
          <w:lang w:val="es-ES_tradnl"/>
        </w:rPr>
        <w:t>Giai đoạn 20</w:t>
      </w:r>
      <w:r w:rsidR="00461D32">
        <w:rPr>
          <w:color w:val="000000"/>
          <w:lang w:val="es-ES_tradnl"/>
        </w:rPr>
        <w:t>18-2022, địa phương tăng thêm 04</w:t>
      </w:r>
      <w:r w:rsidRPr="00056C87">
        <w:rPr>
          <w:color w:val="000000"/>
          <w:lang w:val="es-ES_tradnl"/>
        </w:rPr>
        <w:t xml:space="preserve"> nhóm trẻ.</w:t>
      </w:r>
    </w:p>
    <w:p w:rsidR="00EB148F" w:rsidRPr="00056C87" w:rsidRDefault="00EB148F" w:rsidP="00A34F90">
      <w:pPr>
        <w:ind w:firstLine="720"/>
        <w:jc w:val="both"/>
        <w:rPr>
          <w:color w:val="000000"/>
          <w:lang w:val="es-ES_tradnl"/>
        </w:rPr>
      </w:pPr>
      <w:r w:rsidRPr="00056C87">
        <w:rPr>
          <w:color w:val="000000"/>
          <w:lang w:val="es-ES_tradnl"/>
        </w:rPr>
        <w:t xml:space="preserve">Công tác xã hội hoá của nhà trường: </w:t>
      </w:r>
      <w:r w:rsidR="00081D79" w:rsidRPr="00056C87">
        <w:rPr>
          <w:color w:val="000000"/>
          <w:lang w:val="es-ES_tradnl"/>
        </w:rPr>
        <w:t>Hiện cơ sở vật chất của nhà trường đang dần xuống cấp do niên hạn sử d</w:t>
      </w:r>
      <w:r w:rsidR="00907D0A" w:rsidRPr="00056C87">
        <w:rPr>
          <w:color w:val="000000"/>
          <w:lang w:val="es-ES_tradnl"/>
        </w:rPr>
        <w:t>ụng quá lâu. T</w:t>
      </w:r>
      <w:r w:rsidR="00081D79" w:rsidRPr="00056C87">
        <w:rPr>
          <w:color w:val="000000"/>
          <w:lang w:val="es-ES_tradnl"/>
        </w:rPr>
        <w:t xml:space="preserve">uy nhiên, </w:t>
      </w:r>
      <w:r w:rsidR="009C1659">
        <w:rPr>
          <w:color w:val="000000"/>
          <w:lang w:val="es-ES_tradnl"/>
        </w:rPr>
        <w:t xml:space="preserve">là địa bàn vùng ven thành phố </w:t>
      </w:r>
      <w:r w:rsidR="00081D79" w:rsidRPr="00056C87">
        <w:rPr>
          <w:color w:val="000000"/>
          <w:lang w:val="es-ES_tradnl"/>
        </w:rPr>
        <w:t xml:space="preserve">rất khó huy động các nguồn lực để </w:t>
      </w:r>
      <w:r w:rsidR="00907D0A" w:rsidRPr="00056C87">
        <w:rPr>
          <w:color w:val="000000"/>
          <w:lang w:val="es-ES_tradnl"/>
        </w:rPr>
        <w:t xml:space="preserve">đầu tư xây mới </w:t>
      </w:r>
    </w:p>
    <w:p w:rsidR="007430D2" w:rsidRPr="00056C87" w:rsidRDefault="009D4A96" w:rsidP="00A34F90">
      <w:pPr>
        <w:ind w:firstLine="720"/>
        <w:jc w:val="both"/>
        <w:rPr>
          <w:b/>
          <w:color w:val="000000"/>
          <w:lang w:val="es-ES_tradnl"/>
        </w:rPr>
      </w:pPr>
      <w:r w:rsidRPr="00056C87">
        <w:rPr>
          <w:b/>
          <w:color w:val="000000"/>
          <w:lang w:val="es-ES_tradnl"/>
        </w:rPr>
        <w:t>III. KẾT QUẢ THỰC HIỆN</w:t>
      </w:r>
    </w:p>
    <w:p w:rsidR="007430D2" w:rsidRPr="00056C87" w:rsidRDefault="007430D2" w:rsidP="00A34F90">
      <w:pPr>
        <w:ind w:firstLine="720"/>
        <w:jc w:val="both"/>
        <w:rPr>
          <w:b/>
          <w:color w:val="000000"/>
          <w:lang w:val="es-ES_tradnl"/>
        </w:rPr>
      </w:pPr>
      <w:r w:rsidRPr="00056C87">
        <w:rPr>
          <w:b/>
          <w:color w:val="000000"/>
          <w:lang w:val="es-ES_tradnl"/>
        </w:rPr>
        <w:t>1. Đối với giáo dục mầm non</w:t>
      </w:r>
    </w:p>
    <w:p w:rsidR="00B12418" w:rsidRPr="00AC33C0" w:rsidRDefault="00107783" w:rsidP="00A34F90">
      <w:pPr>
        <w:ind w:firstLine="720"/>
        <w:jc w:val="both"/>
        <w:rPr>
          <w:lang w:val="es-ES_tradnl"/>
        </w:rPr>
      </w:pPr>
      <w:r w:rsidRPr="00AC33C0">
        <w:rPr>
          <w:lang w:val="es-ES_tradnl"/>
        </w:rPr>
        <w:t>1.1.</w:t>
      </w:r>
      <w:r w:rsidR="00B12418" w:rsidRPr="00AC33C0">
        <w:rPr>
          <w:lang w:val="es-ES_tradnl"/>
        </w:rPr>
        <w:t xml:space="preserve"> Mạng lưới trường lớp, số trẻ (công lập và ngoài công lập)</w:t>
      </w:r>
    </w:p>
    <w:p w:rsidR="001A2B53" w:rsidRPr="00AC33C0" w:rsidRDefault="001A2B53" w:rsidP="00A34F90">
      <w:pPr>
        <w:ind w:firstLine="720"/>
        <w:jc w:val="both"/>
        <w:rPr>
          <w:lang w:val="es-ES_tradnl"/>
        </w:rPr>
      </w:pPr>
      <w:r w:rsidRPr="00AC33C0">
        <w:rPr>
          <w:lang w:val="es-ES_tradnl"/>
        </w:rPr>
        <w:t>* Tổng số trẻ t</w:t>
      </w:r>
      <w:r w:rsidR="000C0067">
        <w:rPr>
          <w:lang w:val="es-ES_tradnl"/>
        </w:rPr>
        <w:t>rong độ tuổi của địa phương:</w:t>
      </w:r>
      <w:r w:rsidR="002740C0" w:rsidRPr="00AC33C0">
        <w:rPr>
          <w:lang w:val="es-ES_tradnl"/>
        </w:rPr>
        <w:t xml:space="preserve"> 1</w:t>
      </w:r>
      <w:r w:rsidR="000C0067">
        <w:rPr>
          <w:lang w:val="es-ES_tradnl"/>
        </w:rPr>
        <w:t>614</w:t>
      </w:r>
      <w:r w:rsidR="00102B98" w:rsidRPr="00AC33C0">
        <w:rPr>
          <w:lang w:val="es-ES_tradnl"/>
        </w:rPr>
        <w:t xml:space="preserve">trẻ </w:t>
      </w:r>
      <w:r w:rsidRPr="00AC33C0">
        <w:rPr>
          <w:lang w:val="es-ES_tradnl"/>
        </w:rPr>
        <w:t xml:space="preserve">(trong đó: độ tuổi </w:t>
      </w:r>
      <w:r w:rsidR="002740C0" w:rsidRPr="00AC33C0">
        <w:rPr>
          <w:lang w:val="es-ES_tradnl"/>
        </w:rPr>
        <w:t xml:space="preserve">nhà trẻ: </w:t>
      </w:r>
      <w:r w:rsidR="000C0067">
        <w:rPr>
          <w:lang w:val="es-ES_tradnl"/>
        </w:rPr>
        <w:t>482; độ tuổi mẫu giáo: 1132</w:t>
      </w:r>
      <w:r w:rsidRPr="00AC33C0">
        <w:rPr>
          <w:lang w:val="es-ES_tradnl"/>
        </w:rPr>
        <w:t>)</w:t>
      </w:r>
      <w:r w:rsidR="004D79DB" w:rsidRPr="00AC33C0">
        <w:rPr>
          <w:lang w:val="es-ES_tradnl"/>
        </w:rPr>
        <w:t>.</w:t>
      </w:r>
    </w:p>
    <w:p w:rsidR="004D79DB" w:rsidRPr="00AC33C0" w:rsidRDefault="004D79DB" w:rsidP="00A34F90">
      <w:pPr>
        <w:ind w:firstLine="720"/>
        <w:jc w:val="both"/>
        <w:rPr>
          <w:lang w:val="es-ES_tradnl"/>
        </w:rPr>
      </w:pPr>
      <w:r w:rsidRPr="00AC33C0">
        <w:rPr>
          <w:lang w:val="es-ES_tradnl"/>
        </w:rPr>
        <w:t xml:space="preserve">* Huy động trẻ ra lớp: </w:t>
      </w:r>
      <w:r w:rsidR="000C0067">
        <w:rPr>
          <w:lang w:val="es-ES_tradnl"/>
        </w:rPr>
        <w:t>1431 trẻ/35</w:t>
      </w:r>
      <w:r w:rsidR="00542E43" w:rsidRPr="00AC33C0">
        <w:rPr>
          <w:lang w:val="es-ES_tradnl"/>
        </w:rPr>
        <w:t xml:space="preserve"> nhóm</w:t>
      </w:r>
      <w:r w:rsidR="00F60CB2" w:rsidRPr="00AC33C0">
        <w:rPr>
          <w:lang w:val="es-ES_tradnl"/>
        </w:rPr>
        <w:t>, lớp</w:t>
      </w:r>
      <w:r w:rsidR="00542E43" w:rsidRPr="00AC33C0">
        <w:rPr>
          <w:lang w:val="es-ES_tradnl"/>
        </w:rPr>
        <w:t>. Trong đó:</w:t>
      </w:r>
    </w:p>
    <w:p w:rsidR="001C5103" w:rsidRPr="00AC33C0" w:rsidRDefault="004D79DB" w:rsidP="00A34F90">
      <w:pPr>
        <w:ind w:firstLine="720"/>
        <w:jc w:val="both"/>
        <w:rPr>
          <w:lang w:val="es-ES_tradnl"/>
        </w:rPr>
      </w:pPr>
      <w:r w:rsidRPr="00AC33C0">
        <w:rPr>
          <w:lang w:val="es-ES_tradnl"/>
        </w:rPr>
        <w:t>-</w:t>
      </w:r>
      <w:r w:rsidR="002740C0" w:rsidRPr="00AC33C0">
        <w:rPr>
          <w:lang w:val="es-ES_tradnl"/>
        </w:rPr>
        <w:t xml:space="preserve"> Công lập: Tổng số trẻ: 235 trẻ/10</w:t>
      </w:r>
      <w:r w:rsidR="001A2B53" w:rsidRPr="00AC33C0">
        <w:rPr>
          <w:lang w:val="es-ES_tradnl"/>
        </w:rPr>
        <w:t xml:space="preserve"> nhóm, lớp</w:t>
      </w:r>
      <w:r w:rsidR="002740C0" w:rsidRPr="00AC33C0">
        <w:rPr>
          <w:lang w:val="es-ES_tradnl"/>
        </w:rPr>
        <w:t xml:space="preserve"> (trong đó: độ tuổi nhà trẻ: 0; độ tuổi mẫu giáo: 235</w:t>
      </w:r>
      <w:r w:rsidRPr="00AC33C0">
        <w:rPr>
          <w:lang w:val="es-ES_tradnl"/>
        </w:rPr>
        <w:t>)</w:t>
      </w:r>
    </w:p>
    <w:p w:rsidR="004D79DB" w:rsidRPr="00AC33C0" w:rsidRDefault="004D79DB" w:rsidP="00A34F90">
      <w:pPr>
        <w:ind w:firstLine="720"/>
        <w:jc w:val="both"/>
        <w:rPr>
          <w:lang w:val="es-ES_tradnl"/>
        </w:rPr>
      </w:pPr>
      <w:r w:rsidRPr="00AC33C0">
        <w:rPr>
          <w:lang w:val="es-ES_tradnl"/>
        </w:rPr>
        <w:lastRenderedPageBreak/>
        <w:t xml:space="preserve">- Tư thục: Tổng số trẻ: </w:t>
      </w:r>
      <w:r w:rsidR="000C0067">
        <w:rPr>
          <w:lang w:val="es-ES_tradnl"/>
        </w:rPr>
        <w:t>1196</w:t>
      </w:r>
      <w:r w:rsidR="00D1025F">
        <w:rPr>
          <w:lang w:val="es-ES_tradnl"/>
        </w:rPr>
        <w:t xml:space="preserve"> </w:t>
      </w:r>
      <w:r w:rsidR="000C0067">
        <w:rPr>
          <w:lang w:val="es-ES_tradnl"/>
        </w:rPr>
        <w:t>trẻ/25</w:t>
      </w:r>
      <w:r w:rsidR="001F0417" w:rsidRPr="00AC33C0">
        <w:rPr>
          <w:lang w:val="es-ES_tradnl"/>
        </w:rPr>
        <w:t xml:space="preserve"> nhóm, lớp</w:t>
      </w:r>
      <w:r w:rsidR="0059762A" w:rsidRPr="00AC33C0">
        <w:rPr>
          <w:lang w:val="es-ES_tradnl"/>
        </w:rPr>
        <w:t xml:space="preserve"> (trong đó: độ tuổi </w:t>
      </w:r>
      <w:r w:rsidR="002740C0" w:rsidRPr="00AC33C0">
        <w:rPr>
          <w:lang w:val="es-ES_tradnl"/>
        </w:rPr>
        <w:t xml:space="preserve">nhà trẻ: </w:t>
      </w:r>
      <w:r w:rsidR="000C0067">
        <w:rPr>
          <w:lang w:val="es-ES_tradnl"/>
        </w:rPr>
        <w:t>383; độ tuổi mẫu giáo: 813</w:t>
      </w:r>
      <w:r w:rsidR="0059762A" w:rsidRPr="00AC33C0">
        <w:rPr>
          <w:lang w:val="es-ES_tradnl"/>
        </w:rPr>
        <w:t>)</w:t>
      </w:r>
    </w:p>
    <w:p w:rsidR="007430D2" w:rsidRPr="00AC33C0" w:rsidRDefault="00107783" w:rsidP="00A34F90">
      <w:pPr>
        <w:ind w:firstLine="720"/>
        <w:jc w:val="both"/>
        <w:rPr>
          <w:lang w:val="es-ES_tradnl"/>
        </w:rPr>
      </w:pPr>
      <w:r w:rsidRPr="00AC33C0">
        <w:rPr>
          <w:lang w:val="es-ES_tradnl"/>
        </w:rPr>
        <w:t>1.2.</w:t>
      </w:r>
      <w:r w:rsidR="007430D2" w:rsidRPr="00AC33C0">
        <w:rPr>
          <w:lang w:val="es-ES_tradnl"/>
        </w:rPr>
        <w:t xml:space="preserve"> Kết quả xây dựng trường mầm non đạt chuẩn quốc gia </w:t>
      </w:r>
      <w:r w:rsidR="00B12418" w:rsidRPr="00AC33C0">
        <w:rPr>
          <w:lang w:val="es-ES_tradnl"/>
        </w:rPr>
        <w:t xml:space="preserve">và công tác kiểm định chất lượng </w:t>
      </w:r>
      <w:r w:rsidR="009D4A96" w:rsidRPr="00AC33C0">
        <w:rPr>
          <w:lang w:val="es-ES_tradnl"/>
        </w:rPr>
        <w:t xml:space="preserve">giáo dục </w:t>
      </w:r>
      <w:r w:rsidR="001D723C" w:rsidRPr="00AC33C0">
        <w:rPr>
          <w:lang w:val="es-ES_tradnl"/>
        </w:rPr>
        <w:t>mầm non</w:t>
      </w:r>
      <w:r w:rsidR="007430D2" w:rsidRPr="00AC33C0">
        <w:rPr>
          <w:lang w:val="es-ES_tradnl"/>
        </w:rPr>
        <w:t xml:space="preserve">trên địa bàn (đánh giá kết quả </w:t>
      </w:r>
      <w:r w:rsidR="00FE7878" w:rsidRPr="00AC33C0">
        <w:rPr>
          <w:lang w:val="es-ES_tradnl"/>
        </w:rPr>
        <w:t>đạt được so với chỉ tiêu đề ra)</w:t>
      </w:r>
    </w:p>
    <w:p w:rsidR="00863EA9" w:rsidRPr="00AC33C0" w:rsidRDefault="00863EA9" w:rsidP="00A34F90">
      <w:pPr>
        <w:ind w:firstLine="720"/>
        <w:jc w:val="both"/>
        <w:rPr>
          <w:lang w:val="es-ES_tradnl"/>
        </w:rPr>
      </w:pPr>
      <w:r w:rsidRPr="00AC33C0">
        <w:rPr>
          <w:lang w:val="es-ES_tradnl"/>
        </w:rPr>
        <w:t xml:space="preserve">Nhà trường đang cố gắng phấn đấu xây dựng về cơ sở vạt chất; tham mưu với các cấp lãnh đạo bố trí đủ số lương CB, GV,CNV để </w:t>
      </w:r>
      <w:r w:rsidR="00FE7878" w:rsidRPr="00AC33C0">
        <w:rPr>
          <w:lang w:val="es-ES_tradnl"/>
        </w:rPr>
        <w:t>đ</w:t>
      </w:r>
      <w:r w:rsidRPr="00AC33C0">
        <w:rPr>
          <w:lang w:val="es-ES_tradnl"/>
        </w:rPr>
        <w:t xml:space="preserve">ăng ký </w:t>
      </w:r>
      <w:r w:rsidR="00FE7878" w:rsidRPr="00AC33C0">
        <w:rPr>
          <w:lang w:val="es-ES_tradnl"/>
        </w:rPr>
        <w:t>kiểm đ</w:t>
      </w:r>
      <w:r w:rsidRPr="00AC33C0">
        <w:rPr>
          <w:lang w:val="es-ES_tradnl"/>
        </w:rPr>
        <w:t>ịnh chất lượng giáo dục cấp độ 1</w:t>
      </w:r>
      <w:r w:rsidR="00FE7878" w:rsidRPr="00AC33C0">
        <w:rPr>
          <w:lang w:val="es-ES_tradnl"/>
        </w:rPr>
        <w:t>và đạt chuẩ</w:t>
      </w:r>
      <w:r w:rsidRPr="00AC33C0">
        <w:rPr>
          <w:lang w:val="es-ES_tradnl"/>
        </w:rPr>
        <w:t>n quốc gia Mức độ 1 vào năm 2025</w:t>
      </w:r>
    </w:p>
    <w:p w:rsidR="007430D2" w:rsidRPr="00AC33C0" w:rsidRDefault="00107783" w:rsidP="00A34F90">
      <w:pPr>
        <w:ind w:firstLine="720"/>
        <w:jc w:val="both"/>
        <w:rPr>
          <w:lang w:val="es-ES_tradnl"/>
        </w:rPr>
      </w:pPr>
      <w:r w:rsidRPr="00AC33C0">
        <w:rPr>
          <w:lang w:val="es-ES_tradnl"/>
        </w:rPr>
        <w:t>1.3.</w:t>
      </w:r>
      <w:r w:rsidR="007430D2" w:rsidRPr="00AC33C0">
        <w:rPr>
          <w:lang w:val="es-ES_tradnl"/>
        </w:rPr>
        <w:t xml:space="preserve"> Đánh giá chất lượng </w:t>
      </w:r>
      <w:r w:rsidR="00B12418" w:rsidRPr="00AC33C0">
        <w:rPr>
          <w:lang w:val="es-ES_tradnl"/>
        </w:rPr>
        <w:t xml:space="preserve">nuôi dưỡng, </w:t>
      </w:r>
      <w:r w:rsidR="007430D2" w:rsidRPr="00AC33C0">
        <w:rPr>
          <w:lang w:val="es-ES_tradnl"/>
        </w:rPr>
        <w:t>chăm sóc, giáo dục trẻ</w:t>
      </w:r>
    </w:p>
    <w:p w:rsidR="00B12418" w:rsidRPr="00AC33C0" w:rsidRDefault="005B3BD5" w:rsidP="00A34F90">
      <w:pPr>
        <w:ind w:firstLine="720"/>
        <w:jc w:val="both"/>
        <w:rPr>
          <w:lang w:val="es-ES_tradnl"/>
        </w:rPr>
      </w:pPr>
      <w:r w:rsidRPr="00AC33C0">
        <w:rPr>
          <w:lang w:val="es-ES_tradnl"/>
        </w:rPr>
        <w:t>a)</w:t>
      </w:r>
      <w:r w:rsidR="007430D2" w:rsidRPr="00AC33C0">
        <w:rPr>
          <w:lang w:val="es-ES_tradnl"/>
        </w:rPr>
        <w:t xml:space="preserve"> Kết quả huy động trẻ khối nhà trẻ, khối mẫu giáo ra lớp theo quy định; tỷ lệ trẻ em được học 2 buổi</w:t>
      </w:r>
      <w:r w:rsidR="00EC050A" w:rsidRPr="00AC33C0">
        <w:rPr>
          <w:lang w:val="es-ES_tradnl"/>
        </w:rPr>
        <w:t>/ngày theo từng năm học.</w:t>
      </w:r>
    </w:p>
    <w:tbl>
      <w:tblPr>
        <w:tblW w:w="93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1260"/>
        <w:gridCol w:w="1608"/>
        <w:gridCol w:w="1422"/>
        <w:gridCol w:w="1383"/>
        <w:gridCol w:w="1289"/>
        <w:gridCol w:w="1336"/>
      </w:tblGrid>
      <w:tr w:rsidR="001F3FBD" w:rsidRPr="00AF5CAD" w:rsidTr="00845801">
        <w:trPr>
          <w:trHeight w:val="631"/>
        </w:trPr>
        <w:tc>
          <w:tcPr>
            <w:tcW w:w="1080" w:type="dxa"/>
            <w:vMerge w:val="restart"/>
            <w:vAlign w:val="center"/>
          </w:tcPr>
          <w:p w:rsidR="00845801" w:rsidRPr="001F3FBD" w:rsidRDefault="00585F27" w:rsidP="00A34F90">
            <w:pPr>
              <w:jc w:val="center"/>
              <w:rPr>
                <w:bCs/>
                <w:lang w:val="nl-NL"/>
              </w:rPr>
            </w:pPr>
            <w:r w:rsidRPr="001F3FBD">
              <w:rPr>
                <w:bCs/>
                <w:lang w:val="nl-NL"/>
              </w:rPr>
              <w:t>Năm</w:t>
            </w:r>
          </w:p>
          <w:p w:rsidR="00585F27" w:rsidRPr="001F3FBD" w:rsidRDefault="00585F27" w:rsidP="00A34F90">
            <w:pPr>
              <w:jc w:val="center"/>
              <w:rPr>
                <w:bCs/>
                <w:lang w:val="nl-NL"/>
              </w:rPr>
            </w:pPr>
            <w:r w:rsidRPr="001F3FBD">
              <w:rPr>
                <w:bCs/>
                <w:lang w:val="nl-NL"/>
              </w:rPr>
              <w:t xml:space="preserve"> học</w:t>
            </w:r>
          </w:p>
        </w:tc>
        <w:tc>
          <w:tcPr>
            <w:tcW w:w="1260" w:type="dxa"/>
            <w:vMerge w:val="restart"/>
            <w:vAlign w:val="center"/>
          </w:tcPr>
          <w:p w:rsidR="00845801" w:rsidRPr="001F3FBD" w:rsidRDefault="00585F27" w:rsidP="00A34F90">
            <w:pPr>
              <w:jc w:val="center"/>
              <w:rPr>
                <w:bCs/>
                <w:lang w:val="nl-NL"/>
              </w:rPr>
            </w:pPr>
            <w:r w:rsidRPr="001F3FBD">
              <w:rPr>
                <w:bCs/>
                <w:lang w:val="nl-NL"/>
              </w:rPr>
              <w:t xml:space="preserve">Độ </w:t>
            </w:r>
          </w:p>
          <w:p w:rsidR="00585F27" w:rsidRPr="001F3FBD" w:rsidRDefault="00585F27" w:rsidP="00A34F90">
            <w:pPr>
              <w:jc w:val="center"/>
              <w:rPr>
                <w:bCs/>
                <w:lang w:val="nl-NL"/>
              </w:rPr>
            </w:pPr>
            <w:r w:rsidRPr="001F3FBD">
              <w:rPr>
                <w:bCs/>
                <w:lang w:val="nl-NL"/>
              </w:rPr>
              <w:t>tuổi</w:t>
            </w:r>
          </w:p>
        </w:tc>
        <w:tc>
          <w:tcPr>
            <w:tcW w:w="1608" w:type="dxa"/>
            <w:vMerge w:val="restart"/>
            <w:vAlign w:val="center"/>
          </w:tcPr>
          <w:p w:rsidR="00585F27" w:rsidRPr="001F3FBD" w:rsidRDefault="00585F27" w:rsidP="00D23A32">
            <w:pPr>
              <w:jc w:val="center"/>
              <w:rPr>
                <w:bCs/>
                <w:lang w:val="nl-NL"/>
              </w:rPr>
            </w:pPr>
            <w:r w:rsidRPr="001F3FBD">
              <w:rPr>
                <w:bCs/>
                <w:lang w:val="nl-NL"/>
              </w:rPr>
              <w:t>Tổng số trẻ trong độ tuổi</w:t>
            </w:r>
            <w:r w:rsidR="00CD7871" w:rsidRPr="001F3FBD">
              <w:rPr>
                <w:bCs/>
                <w:lang w:val="nl-NL"/>
              </w:rPr>
              <w:t xml:space="preserve">  </w:t>
            </w:r>
          </w:p>
        </w:tc>
        <w:tc>
          <w:tcPr>
            <w:tcW w:w="2805" w:type="dxa"/>
            <w:gridSpan w:val="2"/>
            <w:vAlign w:val="center"/>
          </w:tcPr>
          <w:p w:rsidR="00585F27" w:rsidRPr="001F3FBD" w:rsidRDefault="00585F27" w:rsidP="00A34F90">
            <w:pPr>
              <w:jc w:val="center"/>
              <w:rPr>
                <w:bCs/>
                <w:lang w:val="nl-NL"/>
              </w:rPr>
            </w:pPr>
            <w:r w:rsidRPr="001F3FBD">
              <w:rPr>
                <w:bCs/>
                <w:lang w:val="nl-NL"/>
              </w:rPr>
              <w:t>Huy động trẻ ra lớp</w:t>
            </w:r>
          </w:p>
        </w:tc>
        <w:tc>
          <w:tcPr>
            <w:tcW w:w="1289" w:type="dxa"/>
            <w:vMerge w:val="restart"/>
            <w:vAlign w:val="center"/>
          </w:tcPr>
          <w:p w:rsidR="00585F27" w:rsidRPr="001F3FBD" w:rsidRDefault="00585F27" w:rsidP="00A34F90">
            <w:pPr>
              <w:jc w:val="center"/>
              <w:rPr>
                <w:bCs/>
                <w:lang w:val="nl-NL"/>
              </w:rPr>
            </w:pPr>
            <w:r w:rsidRPr="001F3FBD">
              <w:rPr>
                <w:bCs/>
                <w:lang w:val="nl-NL"/>
              </w:rPr>
              <w:t>Tỷ lệ</w:t>
            </w:r>
          </w:p>
        </w:tc>
        <w:tc>
          <w:tcPr>
            <w:tcW w:w="1336" w:type="dxa"/>
            <w:vMerge w:val="restart"/>
            <w:vAlign w:val="center"/>
          </w:tcPr>
          <w:p w:rsidR="00585F27" w:rsidRPr="001F3FBD" w:rsidRDefault="00585F27" w:rsidP="00A34F90">
            <w:pPr>
              <w:jc w:val="center"/>
              <w:rPr>
                <w:bCs/>
                <w:lang w:val="nl-NL"/>
              </w:rPr>
            </w:pPr>
            <w:r w:rsidRPr="001F3FBD">
              <w:rPr>
                <w:bCs/>
                <w:lang w:val="nl-NL"/>
              </w:rPr>
              <w:t>Tỷ lệ trẻ học 2 buổi/ngày</w:t>
            </w:r>
          </w:p>
        </w:tc>
      </w:tr>
      <w:tr w:rsidR="001F3FBD" w:rsidRPr="001F3FBD" w:rsidTr="00845801">
        <w:trPr>
          <w:trHeight w:val="595"/>
        </w:trPr>
        <w:tc>
          <w:tcPr>
            <w:tcW w:w="1080" w:type="dxa"/>
            <w:vMerge/>
            <w:tcBorders>
              <w:bottom w:val="single" w:sz="4" w:space="0" w:color="auto"/>
            </w:tcBorders>
            <w:vAlign w:val="center"/>
          </w:tcPr>
          <w:p w:rsidR="00585F27" w:rsidRPr="001F3FBD" w:rsidRDefault="00585F27" w:rsidP="00A34F90">
            <w:pPr>
              <w:jc w:val="center"/>
              <w:rPr>
                <w:b/>
                <w:bCs/>
                <w:lang w:val="nl-NL"/>
              </w:rPr>
            </w:pPr>
          </w:p>
        </w:tc>
        <w:tc>
          <w:tcPr>
            <w:tcW w:w="1260" w:type="dxa"/>
            <w:vMerge/>
            <w:tcBorders>
              <w:bottom w:val="single" w:sz="4" w:space="0" w:color="auto"/>
            </w:tcBorders>
            <w:vAlign w:val="center"/>
          </w:tcPr>
          <w:p w:rsidR="00585F27" w:rsidRPr="001F3FBD" w:rsidRDefault="00585F27" w:rsidP="00A34F90">
            <w:pPr>
              <w:jc w:val="center"/>
              <w:rPr>
                <w:b/>
                <w:bCs/>
                <w:lang w:val="nl-NL"/>
              </w:rPr>
            </w:pPr>
          </w:p>
        </w:tc>
        <w:tc>
          <w:tcPr>
            <w:tcW w:w="1608" w:type="dxa"/>
            <w:vMerge/>
            <w:tcBorders>
              <w:bottom w:val="single" w:sz="4" w:space="0" w:color="auto"/>
            </w:tcBorders>
            <w:vAlign w:val="center"/>
          </w:tcPr>
          <w:p w:rsidR="00585F27" w:rsidRPr="001F3FBD" w:rsidRDefault="00585F27" w:rsidP="00A34F90">
            <w:pPr>
              <w:jc w:val="center"/>
              <w:rPr>
                <w:b/>
                <w:bCs/>
                <w:lang w:val="nl-NL"/>
              </w:rPr>
            </w:pPr>
          </w:p>
        </w:tc>
        <w:tc>
          <w:tcPr>
            <w:tcW w:w="1422" w:type="dxa"/>
            <w:tcBorders>
              <w:bottom w:val="single" w:sz="4" w:space="0" w:color="auto"/>
            </w:tcBorders>
            <w:shd w:val="clear" w:color="auto" w:fill="auto"/>
            <w:vAlign w:val="center"/>
          </w:tcPr>
          <w:p w:rsidR="00585F27" w:rsidRPr="001F3FBD" w:rsidRDefault="00585F27" w:rsidP="00A34F90">
            <w:pPr>
              <w:jc w:val="center"/>
              <w:rPr>
                <w:bCs/>
                <w:lang w:val="nl-NL"/>
              </w:rPr>
            </w:pPr>
            <w:r w:rsidRPr="001F3FBD">
              <w:rPr>
                <w:bCs/>
                <w:lang w:val="nl-NL"/>
              </w:rPr>
              <w:t>Công lập</w:t>
            </w:r>
          </w:p>
        </w:tc>
        <w:tc>
          <w:tcPr>
            <w:tcW w:w="1383" w:type="dxa"/>
            <w:tcBorders>
              <w:bottom w:val="single" w:sz="4" w:space="0" w:color="auto"/>
            </w:tcBorders>
            <w:shd w:val="clear" w:color="auto" w:fill="auto"/>
            <w:vAlign w:val="center"/>
          </w:tcPr>
          <w:p w:rsidR="00585F27" w:rsidRPr="001F3FBD" w:rsidRDefault="00585F27" w:rsidP="00A34F90">
            <w:pPr>
              <w:jc w:val="center"/>
              <w:rPr>
                <w:bCs/>
                <w:lang w:val="nl-NL"/>
              </w:rPr>
            </w:pPr>
            <w:r w:rsidRPr="001F3FBD">
              <w:rPr>
                <w:bCs/>
                <w:lang w:val="nl-NL"/>
              </w:rPr>
              <w:t>Tư thục</w:t>
            </w:r>
          </w:p>
        </w:tc>
        <w:tc>
          <w:tcPr>
            <w:tcW w:w="1289" w:type="dxa"/>
            <w:vMerge/>
            <w:tcBorders>
              <w:bottom w:val="single" w:sz="4" w:space="0" w:color="auto"/>
            </w:tcBorders>
          </w:tcPr>
          <w:p w:rsidR="00585F27" w:rsidRPr="001F3FBD" w:rsidRDefault="00585F27" w:rsidP="00A34F90">
            <w:pPr>
              <w:jc w:val="center"/>
              <w:rPr>
                <w:b/>
                <w:bCs/>
                <w:lang w:val="nl-NL"/>
              </w:rPr>
            </w:pPr>
          </w:p>
        </w:tc>
        <w:tc>
          <w:tcPr>
            <w:tcW w:w="1336" w:type="dxa"/>
            <w:vMerge/>
            <w:tcBorders>
              <w:bottom w:val="single" w:sz="4" w:space="0" w:color="auto"/>
            </w:tcBorders>
            <w:vAlign w:val="center"/>
          </w:tcPr>
          <w:p w:rsidR="00585F27" w:rsidRPr="001F3FBD" w:rsidRDefault="00585F27" w:rsidP="00A34F90">
            <w:pPr>
              <w:jc w:val="center"/>
              <w:rPr>
                <w:b/>
                <w:bCs/>
                <w:lang w:val="nl-NL"/>
              </w:rPr>
            </w:pPr>
          </w:p>
        </w:tc>
      </w:tr>
      <w:tr w:rsidR="001F3FBD" w:rsidRPr="001F3FBD" w:rsidTr="00845801">
        <w:tc>
          <w:tcPr>
            <w:tcW w:w="1080" w:type="dxa"/>
            <w:vMerge w:val="restart"/>
          </w:tcPr>
          <w:p w:rsidR="00585F27" w:rsidRPr="001F3FBD" w:rsidRDefault="00585F27" w:rsidP="00A34F90">
            <w:pPr>
              <w:jc w:val="both"/>
              <w:rPr>
                <w:lang w:val="nl-NL"/>
              </w:rPr>
            </w:pPr>
            <w:r w:rsidRPr="001F3FBD">
              <w:rPr>
                <w:lang w:val="nl-NL"/>
              </w:rPr>
              <w:t>2018-2019</w:t>
            </w:r>
          </w:p>
        </w:tc>
        <w:tc>
          <w:tcPr>
            <w:tcW w:w="1260" w:type="dxa"/>
          </w:tcPr>
          <w:p w:rsidR="00585F27" w:rsidRPr="001F3FBD" w:rsidRDefault="00585F27" w:rsidP="00A34F90">
            <w:pPr>
              <w:jc w:val="both"/>
              <w:rPr>
                <w:lang w:val="nl-NL"/>
              </w:rPr>
            </w:pPr>
            <w:r w:rsidRPr="001F3FBD">
              <w:rPr>
                <w:lang w:val="nl-NL"/>
              </w:rPr>
              <w:t>Nhà trẻ</w:t>
            </w:r>
          </w:p>
        </w:tc>
        <w:tc>
          <w:tcPr>
            <w:tcW w:w="1608" w:type="dxa"/>
          </w:tcPr>
          <w:p w:rsidR="00585F27" w:rsidRPr="001F3FBD" w:rsidRDefault="00D23A32" w:rsidP="00A94FD6">
            <w:pPr>
              <w:jc w:val="center"/>
              <w:rPr>
                <w:lang w:val="nl-NL"/>
              </w:rPr>
            </w:pPr>
            <w:r>
              <w:rPr>
                <w:lang w:val="nl-NL"/>
              </w:rPr>
              <w:t>338</w:t>
            </w:r>
          </w:p>
        </w:tc>
        <w:tc>
          <w:tcPr>
            <w:tcW w:w="1422" w:type="dxa"/>
            <w:shd w:val="clear" w:color="auto" w:fill="auto"/>
          </w:tcPr>
          <w:p w:rsidR="00585F27" w:rsidRPr="001F3FBD" w:rsidRDefault="00585F27" w:rsidP="00A94FD6">
            <w:pPr>
              <w:jc w:val="center"/>
              <w:rPr>
                <w:lang w:val="nl-NL"/>
              </w:rPr>
            </w:pPr>
          </w:p>
        </w:tc>
        <w:tc>
          <w:tcPr>
            <w:tcW w:w="1383" w:type="dxa"/>
            <w:shd w:val="clear" w:color="auto" w:fill="auto"/>
          </w:tcPr>
          <w:p w:rsidR="00585F27" w:rsidRPr="001F3FBD" w:rsidRDefault="00D23A32" w:rsidP="00A94FD6">
            <w:pPr>
              <w:jc w:val="center"/>
              <w:rPr>
                <w:lang w:val="nl-NL"/>
              </w:rPr>
            </w:pPr>
            <w:r>
              <w:rPr>
                <w:lang w:val="nl-NL"/>
              </w:rPr>
              <w:t>118</w:t>
            </w:r>
          </w:p>
        </w:tc>
        <w:tc>
          <w:tcPr>
            <w:tcW w:w="1289" w:type="dxa"/>
          </w:tcPr>
          <w:p w:rsidR="00585F27" w:rsidRPr="001F3FBD" w:rsidRDefault="00D23A32" w:rsidP="00D23A32">
            <w:pPr>
              <w:jc w:val="center"/>
              <w:rPr>
                <w:lang w:val="nl-NL"/>
              </w:rPr>
            </w:pPr>
            <w:r>
              <w:rPr>
                <w:lang w:val="nl-NL"/>
              </w:rPr>
              <w:t>3</w:t>
            </w:r>
            <w:r w:rsidR="00BC5CBF" w:rsidRPr="001F3FBD">
              <w:rPr>
                <w:lang w:val="nl-NL"/>
              </w:rPr>
              <w:t>5</w:t>
            </w:r>
            <w:r w:rsidR="005E3F31" w:rsidRPr="001F3FBD">
              <w:rPr>
                <w:lang w:val="nl-NL"/>
              </w:rPr>
              <w:t>%</w:t>
            </w:r>
          </w:p>
        </w:tc>
        <w:tc>
          <w:tcPr>
            <w:tcW w:w="1336" w:type="dxa"/>
          </w:tcPr>
          <w:p w:rsidR="00585F27" w:rsidRPr="001F3FBD" w:rsidRDefault="00C17C34" w:rsidP="00A34F90">
            <w:pPr>
              <w:jc w:val="both"/>
              <w:rPr>
                <w:lang w:val="nl-NL"/>
              </w:rPr>
            </w:pPr>
            <w:r w:rsidRPr="001F3FBD">
              <w:rPr>
                <w:lang w:val="nl-NL"/>
              </w:rPr>
              <w:t>100%</w:t>
            </w:r>
          </w:p>
        </w:tc>
      </w:tr>
      <w:tr w:rsidR="001F3FBD" w:rsidRPr="001F3FBD" w:rsidTr="00845801">
        <w:tc>
          <w:tcPr>
            <w:tcW w:w="1080" w:type="dxa"/>
            <w:vMerge/>
          </w:tcPr>
          <w:p w:rsidR="00C17C34" w:rsidRPr="001F3FBD" w:rsidRDefault="00C17C34" w:rsidP="00A34F90">
            <w:pPr>
              <w:jc w:val="both"/>
              <w:rPr>
                <w:lang w:val="nl-NL"/>
              </w:rPr>
            </w:pPr>
          </w:p>
        </w:tc>
        <w:tc>
          <w:tcPr>
            <w:tcW w:w="1260" w:type="dxa"/>
          </w:tcPr>
          <w:p w:rsidR="00C17C34" w:rsidRPr="001F3FBD" w:rsidRDefault="00C17C34" w:rsidP="00A34F90">
            <w:pPr>
              <w:jc w:val="both"/>
              <w:rPr>
                <w:lang w:val="nl-NL"/>
              </w:rPr>
            </w:pPr>
            <w:r w:rsidRPr="001F3FBD">
              <w:rPr>
                <w:lang w:val="nl-NL"/>
              </w:rPr>
              <w:t>Mẫu giáo</w:t>
            </w:r>
          </w:p>
        </w:tc>
        <w:tc>
          <w:tcPr>
            <w:tcW w:w="1608" w:type="dxa"/>
          </w:tcPr>
          <w:p w:rsidR="00C17C34" w:rsidRPr="001F3FBD" w:rsidRDefault="00D23A32" w:rsidP="00A94FD6">
            <w:pPr>
              <w:jc w:val="center"/>
              <w:rPr>
                <w:lang w:val="nl-NL"/>
              </w:rPr>
            </w:pPr>
            <w:r>
              <w:rPr>
                <w:lang w:val="nl-NL"/>
              </w:rPr>
              <w:t>941</w:t>
            </w:r>
          </w:p>
        </w:tc>
        <w:tc>
          <w:tcPr>
            <w:tcW w:w="1422" w:type="dxa"/>
            <w:shd w:val="clear" w:color="auto" w:fill="auto"/>
          </w:tcPr>
          <w:p w:rsidR="00C17C34" w:rsidRPr="001F3FBD" w:rsidRDefault="003D3144" w:rsidP="00A94FD6">
            <w:pPr>
              <w:jc w:val="center"/>
              <w:rPr>
                <w:lang w:val="nl-NL"/>
              </w:rPr>
            </w:pPr>
            <w:r w:rsidRPr="001F3FBD">
              <w:rPr>
                <w:lang w:val="nl-NL"/>
              </w:rPr>
              <w:t>210</w:t>
            </w:r>
          </w:p>
        </w:tc>
        <w:tc>
          <w:tcPr>
            <w:tcW w:w="1383" w:type="dxa"/>
            <w:shd w:val="clear" w:color="auto" w:fill="auto"/>
          </w:tcPr>
          <w:p w:rsidR="00C17C34" w:rsidRPr="001F3FBD" w:rsidRDefault="00D23A32" w:rsidP="00A94FD6">
            <w:pPr>
              <w:jc w:val="center"/>
              <w:rPr>
                <w:lang w:val="nl-NL"/>
              </w:rPr>
            </w:pPr>
            <w:r>
              <w:rPr>
                <w:lang w:val="nl-NL"/>
              </w:rPr>
              <w:t>330</w:t>
            </w:r>
          </w:p>
        </w:tc>
        <w:tc>
          <w:tcPr>
            <w:tcW w:w="1289" w:type="dxa"/>
          </w:tcPr>
          <w:p w:rsidR="00C17C34" w:rsidRPr="001F3FBD" w:rsidRDefault="00D23A32" w:rsidP="00D23A32">
            <w:pPr>
              <w:jc w:val="center"/>
              <w:rPr>
                <w:lang w:val="nl-NL"/>
              </w:rPr>
            </w:pPr>
            <w:r>
              <w:rPr>
                <w:lang w:val="nl-NL"/>
              </w:rPr>
              <w:t>57,3</w:t>
            </w:r>
            <w:r w:rsidR="00F62162" w:rsidRPr="001F3FBD">
              <w:rPr>
                <w:lang w:val="nl-NL"/>
              </w:rPr>
              <w:t>%</w:t>
            </w:r>
          </w:p>
        </w:tc>
        <w:tc>
          <w:tcPr>
            <w:tcW w:w="1336" w:type="dxa"/>
          </w:tcPr>
          <w:p w:rsidR="00C17C34" w:rsidRPr="001F3FBD" w:rsidRDefault="00C17C34" w:rsidP="00A34F90">
            <w:r w:rsidRPr="001F3FBD">
              <w:rPr>
                <w:lang w:val="nl-NL"/>
              </w:rPr>
              <w:t>100%</w:t>
            </w:r>
          </w:p>
        </w:tc>
      </w:tr>
      <w:tr w:rsidR="001F3FBD" w:rsidRPr="001F3FBD" w:rsidTr="00845801">
        <w:tc>
          <w:tcPr>
            <w:tcW w:w="1080" w:type="dxa"/>
            <w:vMerge w:val="restart"/>
          </w:tcPr>
          <w:p w:rsidR="00C17C34" w:rsidRPr="001F3FBD" w:rsidRDefault="00C17C34" w:rsidP="00A34F90">
            <w:pPr>
              <w:jc w:val="both"/>
              <w:rPr>
                <w:lang w:val="nl-NL"/>
              </w:rPr>
            </w:pPr>
            <w:r w:rsidRPr="001F3FBD">
              <w:rPr>
                <w:lang w:val="nl-NL"/>
              </w:rPr>
              <w:t>2019-2020</w:t>
            </w:r>
          </w:p>
        </w:tc>
        <w:tc>
          <w:tcPr>
            <w:tcW w:w="1260" w:type="dxa"/>
          </w:tcPr>
          <w:p w:rsidR="00C17C34" w:rsidRPr="001F3FBD" w:rsidRDefault="00C17C34" w:rsidP="00A34F90">
            <w:pPr>
              <w:jc w:val="both"/>
              <w:rPr>
                <w:lang w:val="nl-NL"/>
              </w:rPr>
            </w:pPr>
            <w:r w:rsidRPr="001F3FBD">
              <w:rPr>
                <w:lang w:val="nl-NL"/>
              </w:rPr>
              <w:t>Nhà trẻ</w:t>
            </w:r>
          </w:p>
        </w:tc>
        <w:tc>
          <w:tcPr>
            <w:tcW w:w="1608" w:type="dxa"/>
          </w:tcPr>
          <w:p w:rsidR="00C17C34" w:rsidRPr="001F3FBD" w:rsidRDefault="00D23A32" w:rsidP="00A94FD6">
            <w:pPr>
              <w:jc w:val="center"/>
              <w:rPr>
                <w:lang w:val="nl-NL"/>
              </w:rPr>
            </w:pPr>
            <w:r>
              <w:rPr>
                <w:lang w:val="nl-NL"/>
              </w:rPr>
              <w:t>499</w:t>
            </w:r>
          </w:p>
        </w:tc>
        <w:tc>
          <w:tcPr>
            <w:tcW w:w="1422" w:type="dxa"/>
            <w:shd w:val="clear" w:color="auto" w:fill="auto"/>
          </w:tcPr>
          <w:p w:rsidR="00C17C34" w:rsidRPr="001F3FBD" w:rsidRDefault="00C17C34" w:rsidP="00A94FD6">
            <w:pPr>
              <w:jc w:val="center"/>
              <w:rPr>
                <w:lang w:val="nl-NL"/>
              </w:rPr>
            </w:pPr>
          </w:p>
        </w:tc>
        <w:tc>
          <w:tcPr>
            <w:tcW w:w="1383" w:type="dxa"/>
            <w:shd w:val="clear" w:color="auto" w:fill="auto"/>
          </w:tcPr>
          <w:p w:rsidR="00C17C34" w:rsidRPr="001F3FBD" w:rsidRDefault="00D23A32" w:rsidP="00A94FD6">
            <w:pPr>
              <w:jc w:val="center"/>
              <w:rPr>
                <w:lang w:val="nl-NL"/>
              </w:rPr>
            </w:pPr>
            <w:r>
              <w:rPr>
                <w:lang w:val="nl-NL"/>
              </w:rPr>
              <w:t>135</w:t>
            </w:r>
          </w:p>
        </w:tc>
        <w:tc>
          <w:tcPr>
            <w:tcW w:w="1289" w:type="dxa"/>
          </w:tcPr>
          <w:p w:rsidR="00C17C34" w:rsidRPr="001F3FBD" w:rsidRDefault="00D23A32" w:rsidP="00D23A32">
            <w:pPr>
              <w:jc w:val="center"/>
              <w:rPr>
                <w:lang w:val="nl-NL"/>
              </w:rPr>
            </w:pPr>
            <w:r>
              <w:rPr>
                <w:lang w:val="nl-NL"/>
              </w:rPr>
              <w:t>27</w:t>
            </w:r>
            <w:r w:rsidR="00EB03D2" w:rsidRPr="001F3FBD">
              <w:rPr>
                <w:lang w:val="nl-NL"/>
              </w:rPr>
              <w:t>%</w:t>
            </w:r>
          </w:p>
        </w:tc>
        <w:tc>
          <w:tcPr>
            <w:tcW w:w="1336" w:type="dxa"/>
          </w:tcPr>
          <w:p w:rsidR="00C17C34" w:rsidRPr="001F3FBD" w:rsidRDefault="00C17C34" w:rsidP="00A34F90">
            <w:r w:rsidRPr="001F3FBD">
              <w:rPr>
                <w:lang w:val="nl-NL"/>
              </w:rPr>
              <w:t>100%</w:t>
            </w:r>
          </w:p>
        </w:tc>
      </w:tr>
      <w:tr w:rsidR="001F3FBD" w:rsidRPr="001F3FBD" w:rsidTr="00845801">
        <w:tc>
          <w:tcPr>
            <w:tcW w:w="1080" w:type="dxa"/>
            <w:vMerge/>
          </w:tcPr>
          <w:p w:rsidR="00C17C34" w:rsidRPr="001F3FBD" w:rsidRDefault="00C17C34" w:rsidP="00A34F90">
            <w:pPr>
              <w:jc w:val="both"/>
              <w:rPr>
                <w:b/>
                <w:lang w:val="nl-NL"/>
              </w:rPr>
            </w:pPr>
          </w:p>
        </w:tc>
        <w:tc>
          <w:tcPr>
            <w:tcW w:w="1260" w:type="dxa"/>
          </w:tcPr>
          <w:p w:rsidR="00C17C34" w:rsidRPr="001F3FBD" w:rsidRDefault="00C17C34" w:rsidP="00A34F90">
            <w:pPr>
              <w:jc w:val="both"/>
              <w:rPr>
                <w:lang w:val="nl-NL"/>
              </w:rPr>
            </w:pPr>
            <w:r w:rsidRPr="001F3FBD">
              <w:rPr>
                <w:lang w:val="nl-NL"/>
              </w:rPr>
              <w:t>Mẫu giáo</w:t>
            </w:r>
          </w:p>
        </w:tc>
        <w:tc>
          <w:tcPr>
            <w:tcW w:w="1608" w:type="dxa"/>
          </w:tcPr>
          <w:p w:rsidR="00C17C34" w:rsidRPr="001F3FBD" w:rsidRDefault="00D23A32" w:rsidP="00A94FD6">
            <w:pPr>
              <w:jc w:val="center"/>
              <w:rPr>
                <w:lang w:val="nl-NL"/>
              </w:rPr>
            </w:pPr>
            <w:r>
              <w:rPr>
                <w:lang w:val="nl-NL"/>
              </w:rPr>
              <w:t>1027</w:t>
            </w:r>
          </w:p>
        </w:tc>
        <w:tc>
          <w:tcPr>
            <w:tcW w:w="1422" w:type="dxa"/>
            <w:shd w:val="clear" w:color="auto" w:fill="auto"/>
          </w:tcPr>
          <w:p w:rsidR="00C17C34" w:rsidRPr="001F3FBD" w:rsidRDefault="00323348" w:rsidP="00A94FD6">
            <w:pPr>
              <w:jc w:val="center"/>
              <w:rPr>
                <w:lang w:val="nl-NL"/>
              </w:rPr>
            </w:pPr>
            <w:r>
              <w:rPr>
                <w:lang w:val="nl-NL"/>
              </w:rPr>
              <w:t>280</w:t>
            </w:r>
          </w:p>
        </w:tc>
        <w:tc>
          <w:tcPr>
            <w:tcW w:w="1383" w:type="dxa"/>
            <w:shd w:val="clear" w:color="auto" w:fill="auto"/>
          </w:tcPr>
          <w:p w:rsidR="00C17C34" w:rsidRPr="001F3FBD" w:rsidRDefault="00323348" w:rsidP="00A94FD6">
            <w:pPr>
              <w:jc w:val="center"/>
              <w:rPr>
                <w:lang w:val="nl-NL"/>
              </w:rPr>
            </w:pPr>
            <w:r>
              <w:rPr>
                <w:lang w:val="nl-NL"/>
              </w:rPr>
              <w:t>567</w:t>
            </w:r>
          </w:p>
        </w:tc>
        <w:tc>
          <w:tcPr>
            <w:tcW w:w="1289" w:type="dxa"/>
          </w:tcPr>
          <w:p w:rsidR="00C17C34" w:rsidRPr="001F3FBD" w:rsidRDefault="00D23A32" w:rsidP="00D23A32">
            <w:pPr>
              <w:jc w:val="center"/>
              <w:rPr>
                <w:lang w:val="nl-NL"/>
              </w:rPr>
            </w:pPr>
            <w:r>
              <w:rPr>
                <w:lang w:val="nl-NL"/>
              </w:rPr>
              <w:t>70</w:t>
            </w:r>
            <w:r w:rsidR="00BD4865" w:rsidRPr="001F3FBD">
              <w:rPr>
                <w:lang w:val="nl-NL"/>
              </w:rPr>
              <w:t>%</w:t>
            </w:r>
          </w:p>
        </w:tc>
        <w:tc>
          <w:tcPr>
            <w:tcW w:w="1336" w:type="dxa"/>
          </w:tcPr>
          <w:p w:rsidR="00C17C34" w:rsidRPr="001F3FBD" w:rsidRDefault="00C17C34" w:rsidP="00A34F90">
            <w:r w:rsidRPr="001F3FBD">
              <w:rPr>
                <w:lang w:val="nl-NL"/>
              </w:rPr>
              <w:t>100%</w:t>
            </w:r>
          </w:p>
        </w:tc>
      </w:tr>
      <w:tr w:rsidR="001F3FBD" w:rsidRPr="001F3FBD" w:rsidTr="00845801">
        <w:tc>
          <w:tcPr>
            <w:tcW w:w="1080" w:type="dxa"/>
            <w:vMerge w:val="restart"/>
          </w:tcPr>
          <w:p w:rsidR="00C17C34" w:rsidRPr="001F3FBD" w:rsidRDefault="00C17C34" w:rsidP="00A34F90">
            <w:pPr>
              <w:jc w:val="both"/>
              <w:rPr>
                <w:lang w:val="nl-NL"/>
              </w:rPr>
            </w:pPr>
            <w:r w:rsidRPr="001F3FBD">
              <w:rPr>
                <w:lang w:val="nl-NL"/>
              </w:rPr>
              <w:t>2020-2021</w:t>
            </w:r>
          </w:p>
        </w:tc>
        <w:tc>
          <w:tcPr>
            <w:tcW w:w="1260" w:type="dxa"/>
          </w:tcPr>
          <w:p w:rsidR="00C17C34" w:rsidRPr="001F3FBD" w:rsidRDefault="00C17C34" w:rsidP="00A34F90">
            <w:pPr>
              <w:jc w:val="both"/>
              <w:rPr>
                <w:lang w:val="nl-NL"/>
              </w:rPr>
            </w:pPr>
            <w:r w:rsidRPr="001F3FBD">
              <w:rPr>
                <w:lang w:val="nl-NL"/>
              </w:rPr>
              <w:t>Nhà trẻ</w:t>
            </w:r>
          </w:p>
        </w:tc>
        <w:tc>
          <w:tcPr>
            <w:tcW w:w="1608" w:type="dxa"/>
          </w:tcPr>
          <w:p w:rsidR="00C17C34" w:rsidRPr="001F3FBD" w:rsidRDefault="00D23A32" w:rsidP="00A94FD6">
            <w:pPr>
              <w:jc w:val="center"/>
              <w:rPr>
                <w:lang w:val="nl-NL"/>
              </w:rPr>
            </w:pPr>
            <w:r>
              <w:rPr>
                <w:lang w:val="nl-NL"/>
              </w:rPr>
              <w:t>447</w:t>
            </w:r>
          </w:p>
        </w:tc>
        <w:tc>
          <w:tcPr>
            <w:tcW w:w="1422" w:type="dxa"/>
            <w:shd w:val="clear" w:color="auto" w:fill="auto"/>
          </w:tcPr>
          <w:p w:rsidR="00C17C34" w:rsidRPr="001F3FBD" w:rsidRDefault="00C17C34" w:rsidP="00A94FD6">
            <w:pPr>
              <w:jc w:val="center"/>
              <w:rPr>
                <w:lang w:val="nl-NL"/>
              </w:rPr>
            </w:pPr>
          </w:p>
        </w:tc>
        <w:tc>
          <w:tcPr>
            <w:tcW w:w="1383" w:type="dxa"/>
            <w:shd w:val="clear" w:color="auto" w:fill="auto"/>
          </w:tcPr>
          <w:p w:rsidR="00C17C34" w:rsidRPr="001F3FBD" w:rsidRDefault="00D23A32" w:rsidP="00A94FD6">
            <w:pPr>
              <w:jc w:val="center"/>
              <w:rPr>
                <w:lang w:val="nl-NL"/>
              </w:rPr>
            </w:pPr>
            <w:r>
              <w:rPr>
                <w:lang w:val="nl-NL"/>
              </w:rPr>
              <w:t>97</w:t>
            </w:r>
          </w:p>
        </w:tc>
        <w:tc>
          <w:tcPr>
            <w:tcW w:w="1289" w:type="dxa"/>
          </w:tcPr>
          <w:p w:rsidR="00C17C34" w:rsidRPr="001F3FBD" w:rsidRDefault="00D23A32" w:rsidP="00D23A32">
            <w:pPr>
              <w:jc w:val="center"/>
              <w:rPr>
                <w:lang w:val="nl-NL"/>
              </w:rPr>
            </w:pPr>
            <w:r>
              <w:rPr>
                <w:lang w:val="nl-NL"/>
              </w:rPr>
              <w:t>21,7</w:t>
            </w:r>
            <w:r w:rsidR="00122CCA" w:rsidRPr="001F3FBD">
              <w:rPr>
                <w:lang w:val="nl-NL"/>
              </w:rPr>
              <w:t>%</w:t>
            </w:r>
          </w:p>
        </w:tc>
        <w:tc>
          <w:tcPr>
            <w:tcW w:w="1336" w:type="dxa"/>
          </w:tcPr>
          <w:p w:rsidR="00C17C34" w:rsidRPr="001F3FBD" w:rsidRDefault="00C17C34" w:rsidP="00A34F90">
            <w:r w:rsidRPr="001F3FBD">
              <w:rPr>
                <w:lang w:val="nl-NL"/>
              </w:rPr>
              <w:t>100%</w:t>
            </w:r>
          </w:p>
        </w:tc>
      </w:tr>
      <w:tr w:rsidR="001F3FBD" w:rsidRPr="001F3FBD" w:rsidTr="00845801">
        <w:tc>
          <w:tcPr>
            <w:tcW w:w="1080" w:type="dxa"/>
            <w:vMerge/>
          </w:tcPr>
          <w:p w:rsidR="00C17C34" w:rsidRPr="001F3FBD" w:rsidRDefault="00C17C34" w:rsidP="00A34F90">
            <w:pPr>
              <w:jc w:val="both"/>
              <w:rPr>
                <w:lang w:val="nl-NL"/>
              </w:rPr>
            </w:pPr>
          </w:p>
        </w:tc>
        <w:tc>
          <w:tcPr>
            <w:tcW w:w="1260" w:type="dxa"/>
          </w:tcPr>
          <w:p w:rsidR="00C17C34" w:rsidRPr="001F3FBD" w:rsidRDefault="00C17C34" w:rsidP="00A34F90">
            <w:pPr>
              <w:jc w:val="both"/>
              <w:rPr>
                <w:lang w:val="nl-NL"/>
              </w:rPr>
            </w:pPr>
            <w:r w:rsidRPr="001F3FBD">
              <w:rPr>
                <w:lang w:val="nl-NL"/>
              </w:rPr>
              <w:t>Mẫu giáo</w:t>
            </w:r>
          </w:p>
        </w:tc>
        <w:tc>
          <w:tcPr>
            <w:tcW w:w="1608" w:type="dxa"/>
          </w:tcPr>
          <w:p w:rsidR="00C17C34" w:rsidRPr="001F3FBD" w:rsidRDefault="00D23A32" w:rsidP="00A94FD6">
            <w:pPr>
              <w:jc w:val="center"/>
              <w:rPr>
                <w:lang w:val="nl-NL"/>
              </w:rPr>
            </w:pPr>
            <w:r>
              <w:rPr>
                <w:lang w:val="nl-NL"/>
              </w:rPr>
              <w:t>1170</w:t>
            </w:r>
          </w:p>
        </w:tc>
        <w:tc>
          <w:tcPr>
            <w:tcW w:w="1422" w:type="dxa"/>
            <w:shd w:val="clear" w:color="auto" w:fill="auto"/>
          </w:tcPr>
          <w:p w:rsidR="00C17C34" w:rsidRPr="001F3FBD" w:rsidRDefault="00CF2549" w:rsidP="00A94FD6">
            <w:pPr>
              <w:jc w:val="center"/>
              <w:rPr>
                <w:lang w:val="nl-NL"/>
              </w:rPr>
            </w:pPr>
            <w:r w:rsidRPr="001F3FBD">
              <w:rPr>
                <w:lang w:val="nl-NL"/>
              </w:rPr>
              <w:t>2</w:t>
            </w:r>
            <w:r w:rsidR="00323348">
              <w:rPr>
                <w:lang w:val="nl-NL"/>
              </w:rPr>
              <w:t>83</w:t>
            </w:r>
          </w:p>
        </w:tc>
        <w:tc>
          <w:tcPr>
            <w:tcW w:w="1383" w:type="dxa"/>
            <w:shd w:val="clear" w:color="auto" w:fill="auto"/>
          </w:tcPr>
          <w:p w:rsidR="00C17C34" w:rsidRPr="001F3FBD" w:rsidRDefault="00D23A32" w:rsidP="00A94FD6">
            <w:pPr>
              <w:jc w:val="center"/>
              <w:rPr>
                <w:lang w:val="nl-NL"/>
              </w:rPr>
            </w:pPr>
            <w:r>
              <w:rPr>
                <w:lang w:val="nl-NL"/>
              </w:rPr>
              <w:t>3</w:t>
            </w:r>
            <w:r w:rsidR="00323348">
              <w:rPr>
                <w:lang w:val="nl-NL"/>
              </w:rPr>
              <w:t>26</w:t>
            </w:r>
          </w:p>
        </w:tc>
        <w:tc>
          <w:tcPr>
            <w:tcW w:w="1289" w:type="dxa"/>
          </w:tcPr>
          <w:p w:rsidR="00C17C34" w:rsidRPr="001F3FBD" w:rsidRDefault="00D23A32" w:rsidP="00D23A32">
            <w:pPr>
              <w:jc w:val="center"/>
              <w:rPr>
                <w:lang w:val="nl-NL"/>
              </w:rPr>
            </w:pPr>
            <w:r>
              <w:rPr>
                <w:lang w:val="nl-NL"/>
              </w:rPr>
              <w:t>52</w:t>
            </w:r>
            <w:r w:rsidR="00B61EAE" w:rsidRPr="001F3FBD">
              <w:rPr>
                <w:lang w:val="nl-NL"/>
              </w:rPr>
              <w:t>%</w:t>
            </w:r>
          </w:p>
        </w:tc>
        <w:tc>
          <w:tcPr>
            <w:tcW w:w="1336" w:type="dxa"/>
          </w:tcPr>
          <w:p w:rsidR="00C17C34" w:rsidRPr="001F3FBD" w:rsidRDefault="00C17C34" w:rsidP="00A34F90">
            <w:r w:rsidRPr="001F3FBD">
              <w:rPr>
                <w:lang w:val="nl-NL"/>
              </w:rPr>
              <w:t>100%</w:t>
            </w:r>
          </w:p>
        </w:tc>
      </w:tr>
      <w:tr w:rsidR="001F3FBD" w:rsidRPr="001F3FBD" w:rsidTr="00845801">
        <w:tc>
          <w:tcPr>
            <w:tcW w:w="1080" w:type="dxa"/>
            <w:vMerge w:val="restart"/>
          </w:tcPr>
          <w:p w:rsidR="00C17C34" w:rsidRPr="001F3FBD" w:rsidRDefault="00C17C34" w:rsidP="00A34F90">
            <w:pPr>
              <w:jc w:val="both"/>
              <w:rPr>
                <w:lang w:val="nl-NL"/>
              </w:rPr>
            </w:pPr>
            <w:r w:rsidRPr="001F3FBD">
              <w:rPr>
                <w:lang w:val="nl-NL"/>
              </w:rPr>
              <w:t>2021-2022</w:t>
            </w:r>
          </w:p>
        </w:tc>
        <w:tc>
          <w:tcPr>
            <w:tcW w:w="1260" w:type="dxa"/>
          </w:tcPr>
          <w:p w:rsidR="00C17C34" w:rsidRPr="001F3FBD" w:rsidRDefault="00C17C34" w:rsidP="00A34F90">
            <w:pPr>
              <w:jc w:val="both"/>
              <w:rPr>
                <w:lang w:val="nl-NL"/>
              </w:rPr>
            </w:pPr>
            <w:r w:rsidRPr="001F3FBD">
              <w:rPr>
                <w:lang w:val="nl-NL"/>
              </w:rPr>
              <w:t>Nhà trẻ</w:t>
            </w:r>
          </w:p>
        </w:tc>
        <w:tc>
          <w:tcPr>
            <w:tcW w:w="1608" w:type="dxa"/>
          </w:tcPr>
          <w:p w:rsidR="00C17C34" w:rsidRPr="001F3FBD" w:rsidRDefault="00D23A32" w:rsidP="00A94FD6">
            <w:pPr>
              <w:jc w:val="center"/>
              <w:rPr>
                <w:lang w:val="nl-NL"/>
              </w:rPr>
            </w:pPr>
            <w:r>
              <w:rPr>
                <w:lang w:val="nl-NL"/>
              </w:rPr>
              <w:t>664</w:t>
            </w:r>
          </w:p>
        </w:tc>
        <w:tc>
          <w:tcPr>
            <w:tcW w:w="1422" w:type="dxa"/>
            <w:shd w:val="clear" w:color="auto" w:fill="auto"/>
          </w:tcPr>
          <w:p w:rsidR="00C17C34" w:rsidRPr="001F3FBD" w:rsidRDefault="00C17C34" w:rsidP="00A94FD6">
            <w:pPr>
              <w:jc w:val="center"/>
              <w:rPr>
                <w:lang w:val="nl-NL"/>
              </w:rPr>
            </w:pPr>
          </w:p>
        </w:tc>
        <w:tc>
          <w:tcPr>
            <w:tcW w:w="1383" w:type="dxa"/>
            <w:shd w:val="clear" w:color="auto" w:fill="auto"/>
          </w:tcPr>
          <w:p w:rsidR="00C17C34" w:rsidRPr="001F3FBD" w:rsidRDefault="00D23A32" w:rsidP="00A94FD6">
            <w:pPr>
              <w:jc w:val="center"/>
              <w:rPr>
                <w:lang w:val="nl-NL"/>
              </w:rPr>
            </w:pPr>
            <w:r>
              <w:rPr>
                <w:lang w:val="nl-NL"/>
              </w:rPr>
              <w:t>663</w:t>
            </w:r>
          </w:p>
        </w:tc>
        <w:tc>
          <w:tcPr>
            <w:tcW w:w="1289" w:type="dxa"/>
          </w:tcPr>
          <w:p w:rsidR="00C17C34" w:rsidRPr="001F3FBD" w:rsidRDefault="00D23A32" w:rsidP="00D23A32">
            <w:pPr>
              <w:jc w:val="center"/>
              <w:rPr>
                <w:lang w:val="nl-NL"/>
              </w:rPr>
            </w:pPr>
            <w:r>
              <w:rPr>
                <w:lang w:val="nl-NL"/>
              </w:rPr>
              <w:t>100</w:t>
            </w:r>
            <w:r w:rsidR="003E2C07" w:rsidRPr="001F3FBD">
              <w:rPr>
                <w:lang w:val="nl-NL"/>
              </w:rPr>
              <w:t>%</w:t>
            </w:r>
          </w:p>
        </w:tc>
        <w:tc>
          <w:tcPr>
            <w:tcW w:w="1336" w:type="dxa"/>
          </w:tcPr>
          <w:p w:rsidR="00C17C34" w:rsidRPr="001F3FBD" w:rsidRDefault="00C17C34" w:rsidP="00A34F90">
            <w:r w:rsidRPr="001F3FBD">
              <w:rPr>
                <w:lang w:val="nl-NL"/>
              </w:rPr>
              <w:t>100%</w:t>
            </w:r>
          </w:p>
        </w:tc>
      </w:tr>
      <w:tr w:rsidR="001F3FBD" w:rsidRPr="001F3FBD" w:rsidTr="00845801">
        <w:tc>
          <w:tcPr>
            <w:tcW w:w="1080" w:type="dxa"/>
            <w:vMerge/>
          </w:tcPr>
          <w:p w:rsidR="00C17C34" w:rsidRPr="001F3FBD" w:rsidRDefault="00C17C34" w:rsidP="00A34F90">
            <w:pPr>
              <w:jc w:val="both"/>
              <w:rPr>
                <w:lang w:val="nl-NL"/>
              </w:rPr>
            </w:pPr>
          </w:p>
        </w:tc>
        <w:tc>
          <w:tcPr>
            <w:tcW w:w="1260" w:type="dxa"/>
          </w:tcPr>
          <w:p w:rsidR="00C17C34" w:rsidRPr="001F3FBD" w:rsidRDefault="00C17C34" w:rsidP="00A34F90">
            <w:pPr>
              <w:jc w:val="both"/>
              <w:rPr>
                <w:lang w:val="nl-NL"/>
              </w:rPr>
            </w:pPr>
            <w:r w:rsidRPr="001F3FBD">
              <w:rPr>
                <w:lang w:val="nl-NL"/>
              </w:rPr>
              <w:t>Mẫu giáo</w:t>
            </w:r>
          </w:p>
        </w:tc>
        <w:tc>
          <w:tcPr>
            <w:tcW w:w="1608" w:type="dxa"/>
          </w:tcPr>
          <w:p w:rsidR="00C17C34" w:rsidRPr="001F3FBD" w:rsidRDefault="00323348" w:rsidP="00323348">
            <w:pPr>
              <w:rPr>
                <w:lang w:val="nl-NL"/>
              </w:rPr>
            </w:pPr>
            <w:r>
              <w:rPr>
                <w:lang w:val="nl-NL"/>
              </w:rPr>
              <w:t>1023</w:t>
            </w:r>
          </w:p>
        </w:tc>
        <w:tc>
          <w:tcPr>
            <w:tcW w:w="1422" w:type="dxa"/>
            <w:shd w:val="clear" w:color="auto" w:fill="auto"/>
          </w:tcPr>
          <w:p w:rsidR="00C17C34" w:rsidRPr="001F3FBD" w:rsidRDefault="00323348" w:rsidP="00A94FD6">
            <w:pPr>
              <w:jc w:val="center"/>
              <w:rPr>
                <w:lang w:val="nl-NL"/>
              </w:rPr>
            </w:pPr>
            <w:r>
              <w:rPr>
                <w:lang w:val="nl-NL"/>
              </w:rPr>
              <w:t>240</w:t>
            </w:r>
          </w:p>
        </w:tc>
        <w:tc>
          <w:tcPr>
            <w:tcW w:w="1383" w:type="dxa"/>
            <w:shd w:val="clear" w:color="auto" w:fill="auto"/>
          </w:tcPr>
          <w:p w:rsidR="00C17C34" w:rsidRPr="001F3FBD" w:rsidRDefault="00323348" w:rsidP="00A94FD6">
            <w:pPr>
              <w:jc w:val="center"/>
              <w:rPr>
                <w:lang w:val="nl-NL"/>
              </w:rPr>
            </w:pPr>
            <w:r>
              <w:rPr>
                <w:lang w:val="nl-NL"/>
              </w:rPr>
              <w:t>782</w:t>
            </w:r>
          </w:p>
        </w:tc>
        <w:tc>
          <w:tcPr>
            <w:tcW w:w="1289" w:type="dxa"/>
          </w:tcPr>
          <w:p w:rsidR="00C17C34" w:rsidRPr="001F3FBD" w:rsidRDefault="00323348" w:rsidP="00D23A32">
            <w:pPr>
              <w:jc w:val="center"/>
              <w:rPr>
                <w:lang w:val="nl-NL"/>
              </w:rPr>
            </w:pPr>
            <w:r>
              <w:rPr>
                <w:lang w:val="nl-NL"/>
              </w:rPr>
              <w:t>100</w:t>
            </w:r>
            <w:r w:rsidR="003E2C07" w:rsidRPr="001F3FBD">
              <w:rPr>
                <w:lang w:val="nl-NL"/>
              </w:rPr>
              <w:t>%</w:t>
            </w:r>
          </w:p>
        </w:tc>
        <w:tc>
          <w:tcPr>
            <w:tcW w:w="1336" w:type="dxa"/>
          </w:tcPr>
          <w:p w:rsidR="00C17C34" w:rsidRPr="001F3FBD" w:rsidRDefault="00C17C34" w:rsidP="00A34F90">
            <w:r w:rsidRPr="001F3FBD">
              <w:rPr>
                <w:lang w:val="nl-NL"/>
              </w:rPr>
              <w:t>100%</w:t>
            </w:r>
          </w:p>
        </w:tc>
      </w:tr>
      <w:tr w:rsidR="001F3FBD" w:rsidRPr="001F3FBD" w:rsidTr="00845801">
        <w:tc>
          <w:tcPr>
            <w:tcW w:w="1080" w:type="dxa"/>
            <w:vMerge w:val="restart"/>
          </w:tcPr>
          <w:p w:rsidR="00C17C34" w:rsidRPr="001F3FBD" w:rsidRDefault="00C17C34" w:rsidP="00A34F90">
            <w:pPr>
              <w:jc w:val="both"/>
              <w:rPr>
                <w:lang w:val="nl-NL"/>
              </w:rPr>
            </w:pPr>
            <w:r w:rsidRPr="001F3FBD">
              <w:rPr>
                <w:lang w:val="nl-NL"/>
              </w:rPr>
              <w:t>2022-2023</w:t>
            </w:r>
          </w:p>
        </w:tc>
        <w:tc>
          <w:tcPr>
            <w:tcW w:w="1260" w:type="dxa"/>
          </w:tcPr>
          <w:p w:rsidR="00C17C34" w:rsidRPr="001F3FBD" w:rsidRDefault="00C17C34" w:rsidP="00A34F90">
            <w:pPr>
              <w:jc w:val="both"/>
              <w:rPr>
                <w:lang w:val="nl-NL"/>
              </w:rPr>
            </w:pPr>
            <w:r w:rsidRPr="001F3FBD">
              <w:rPr>
                <w:lang w:val="nl-NL"/>
              </w:rPr>
              <w:t>Nhà trẻ</w:t>
            </w:r>
          </w:p>
        </w:tc>
        <w:tc>
          <w:tcPr>
            <w:tcW w:w="1608" w:type="dxa"/>
          </w:tcPr>
          <w:p w:rsidR="00C17C34" w:rsidRPr="001F3FBD" w:rsidRDefault="00D23A32" w:rsidP="00A94FD6">
            <w:pPr>
              <w:jc w:val="center"/>
              <w:rPr>
                <w:lang w:val="nl-NL"/>
              </w:rPr>
            </w:pPr>
            <w:r>
              <w:rPr>
                <w:lang w:val="nl-NL"/>
              </w:rPr>
              <w:t>482</w:t>
            </w:r>
          </w:p>
        </w:tc>
        <w:tc>
          <w:tcPr>
            <w:tcW w:w="1422" w:type="dxa"/>
            <w:shd w:val="clear" w:color="auto" w:fill="auto"/>
          </w:tcPr>
          <w:p w:rsidR="00C17C34" w:rsidRPr="001F3FBD" w:rsidRDefault="00C17C34" w:rsidP="00A94FD6">
            <w:pPr>
              <w:jc w:val="center"/>
              <w:rPr>
                <w:lang w:val="nl-NL"/>
              </w:rPr>
            </w:pPr>
          </w:p>
        </w:tc>
        <w:tc>
          <w:tcPr>
            <w:tcW w:w="1383" w:type="dxa"/>
            <w:shd w:val="clear" w:color="auto" w:fill="auto"/>
          </w:tcPr>
          <w:p w:rsidR="00C17C34" w:rsidRPr="001F3FBD" w:rsidRDefault="00D23A32" w:rsidP="00A94FD6">
            <w:pPr>
              <w:jc w:val="center"/>
              <w:rPr>
                <w:lang w:val="nl-NL"/>
              </w:rPr>
            </w:pPr>
            <w:r>
              <w:rPr>
                <w:lang w:val="nl-NL"/>
              </w:rPr>
              <w:t>383</w:t>
            </w:r>
          </w:p>
        </w:tc>
        <w:tc>
          <w:tcPr>
            <w:tcW w:w="1289" w:type="dxa"/>
          </w:tcPr>
          <w:p w:rsidR="00C17C34" w:rsidRPr="001F3FBD" w:rsidRDefault="00D23A32" w:rsidP="00D23A32">
            <w:pPr>
              <w:jc w:val="center"/>
              <w:rPr>
                <w:lang w:val="nl-NL"/>
              </w:rPr>
            </w:pPr>
            <w:r>
              <w:rPr>
                <w:lang w:val="nl-NL"/>
              </w:rPr>
              <w:t>79.6</w:t>
            </w:r>
            <w:r w:rsidR="00C17C34" w:rsidRPr="001F3FBD">
              <w:rPr>
                <w:lang w:val="nl-NL"/>
              </w:rPr>
              <w:t>%</w:t>
            </w:r>
          </w:p>
        </w:tc>
        <w:tc>
          <w:tcPr>
            <w:tcW w:w="1336" w:type="dxa"/>
          </w:tcPr>
          <w:p w:rsidR="00C17C34" w:rsidRPr="001F3FBD" w:rsidRDefault="00C17C34" w:rsidP="00A34F90">
            <w:r w:rsidRPr="001F3FBD">
              <w:rPr>
                <w:lang w:val="nl-NL"/>
              </w:rPr>
              <w:t>100%</w:t>
            </w:r>
          </w:p>
        </w:tc>
      </w:tr>
      <w:tr w:rsidR="001F3FBD" w:rsidRPr="001F3FBD" w:rsidTr="00845801">
        <w:tc>
          <w:tcPr>
            <w:tcW w:w="1080" w:type="dxa"/>
            <w:vMerge/>
          </w:tcPr>
          <w:p w:rsidR="00C17C34" w:rsidRPr="001F3FBD" w:rsidRDefault="00C17C34" w:rsidP="00A34F90">
            <w:pPr>
              <w:jc w:val="both"/>
              <w:rPr>
                <w:b/>
                <w:lang w:val="nl-NL"/>
              </w:rPr>
            </w:pPr>
          </w:p>
        </w:tc>
        <w:tc>
          <w:tcPr>
            <w:tcW w:w="1260" w:type="dxa"/>
          </w:tcPr>
          <w:p w:rsidR="00C17C34" w:rsidRPr="001F3FBD" w:rsidRDefault="00C17C34" w:rsidP="00A34F90">
            <w:pPr>
              <w:jc w:val="both"/>
              <w:rPr>
                <w:lang w:val="nl-NL"/>
              </w:rPr>
            </w:pPr>
            <w:r w:rsidRPr="001F3FBD">
              <w:rPr>
                <w:lang w:val="nl-NL"/>
              </w:rPr>
              <w:t>Mẫu giáo</w:t>
            </w:r>
          </w:p>
        </w:tc>
        <w:tc>
          <w:tcPr>
            <w:tcW w:w="1608" w:type="dxa"/>
          </w:tcPr>
          <w:p w:rsidR="00C17C34" w:rsidRPr="001F3FBD" w:rsidRDefault="000C0067" w:rsidP="00A94FD6">
            <w:pPr>
              <w:jc w:val="center"/>
              <w:rPr>
                <w:lang w:val="nl-NL"/>
              </w:rPr>
            </w:pPr>
            <w:r>
              <w:rPr>
                <w:lang w:val="nl-NL"/>
              </w:rPr>
              <w:t>1132</w:t>
            </w:r>
          </w:p>
        </w:tc>
        <w:tc>
          <w:tcPr>
            <w:tcW w:w="1422" w:type="dxa"/>
            <w:shd w:val="clear" w:color="auto" w:fill="auto"/>
          </w:tcPr>
          <w:p w:rsidR="00C17C34" w:rsidRPr="001F3FBD" w:rsidRDefault="00323348" w:rsidP="00A94FD6">
            <w:pPr>
              <w:jc w:val="center"/>
              <w:rPr>
                <w:lang w:val="nl-NL"/>
              </w:rPr>
            </w:pPr>
            <w:r>
              <w:rPr>
                <w:lang w:val="nl-NL"/>
              </w:rPr>
              <w:t>235</w:t>
            </w:r>
          </w:p>
        </w:tc>
        <w:tc>
          <w:tcPr>
            <w:tcW w:w="1383" w:type="dxa"/>
            <w:shd w:val="clear" w:color="auto" w:fill="auto"/>
          </w:tcPr>
          <w:p w:rsidR="00C17C34" w:rsidRPr="001F3FBD" w:rsidRDefault="00323348" w:rsidP="00A94FD6">
            <w:pPr>
              <w:jc w:val="center"/>
              <w:rPr>
                <w:lang w:val="nl-NL"/>
              </w:rPr>
            </w:pPr>
            <w:r>
              <w:rPr>
                <w:lang w:val="nl-NL"/>
              </w:rPr>
              <w:t>813</w:t>
            </w:r>
          </w:p>
        </w:tc>
        <w:tc>
          <w:tcPr>
            <w:tcW w:w="1289" w:type="dxa"/>
          </w:tcPr>
          <w:p w:rsidR="00C17C34" w:rsidRPr="001F3FBD" w:rsidRDefault="00323348" w:rsidP="00D23A32">
            <w:pPr>
              <w:jc w:val="center"/>
              <w:rPr>
                <w:lang w:val="nl-NL"/>
              </w:rPr>
            </w:pPr>
            <w:r>
              <w:rPr>
                <w:lang w:val="nl-NL"/>
              </w:rPr>
              <w:t>92,5</w:t>
            </w:r>
            <w:r w:rsidR="00C17C34" w:rsidRPr="001F3FBD">
              <w:rPr>
                <w:lang w:val="nl-NL"/>
              </w:rPr>
              <w:t>%</w:t>
            </w:r>
          </w:p>
        </w:tc>
        <w:tc>
          <w:tcPr>
            <w:tcW w:w="1336" w:type="dxa"/>
          </w:tcPr>
          <w:p w:rsidR="00C17C34" w:rsidRPr="001F3FBD" w:rsidRDefault="00C17C34" w:rsidP="00A34F90">
            <w:r w:rsidRPr="001F3FBD">
              <w:rPr>
                <w:lang w:val="nl-NL"/>
              </w:rPr>
              <w:t>100%</w:t>
            </w:r>
          </w:p>
        </w:tc>
      </w:tr>
    </w:tbl>
    <w:p w:rsidR="00CD7871" w:rsidRPr="00D23A32" w:rsidRDefault="00CD7871" w:rsidP="007C561D">
      <w:pPr>
        <w:jc w:val="both"/>
        <w:rPr>
          <w:color w:val="000000"/>
        </w:rPr>
      </w:pPr>
    </w:p>
    <w:p w:rsidR="007430D2" w:rsidRPr="00056C87" w:rsidRDefault="001D723C" w:rsidP="00A34F90">
      <w:pPr>
        <w:ind w:firstLine="720"/>
        <w:jc w:val="both"/>
        <w:rPr>
          <w:color w:val="000000"/>
          <w:lang w:val="es-ES_tradnl"/>
        </w:rPr>
      </w:pPr>
      <w:r w:rsidRPr="00056C87">
        <w:rPr>
          <w:color w:val="000000"/>
          <w:lang w:val="es-ES_tradnl"/>
        </w:rPr>
        <w:t>b</w:t>
      </w:r>
      <w:r w:rsidR="005B3BD5" w:rsidRPr="00056C87">
        <w:rPr>
          <w:color w:val="000000"/>
          <w:lang w:val="es-ES_tradnl"/>
        </w:rPr>
        <w:t>)</w:t>
      </w:r>
      <w:r w:rsidR="007430D2" w:rsidRPr="00056C87">
        <w:rPr>
          <w:color w:val="000000"/>
          <w:lang w:val="es-ES_tradnl"/>
        </w:rPr>
        <w:t xml:space="preserve"> Việc triển khai các chương trình và đổi mới phương pháp giáo dục mầm non; công tác chất lượng chăm sóc sức khỏe, nuôi dưỡng trẻ (tỷ lệ trẻ em đạt chuẩn; tỷ lệ trẻ suy dinh dưỡng ở các cơ sở giáo dục mầm non).</w:t>
      </w:r>
    </w:p>
    <w:p w:rsidR="00432FF6" w:rsidRPr="00F872AD" w:rsidRDefault="00432FF6" w:rsidP="00A34F90">
      <w:pPr>
        <w:ind w:firstLine="720"/>
        <w:jc w:val="both"/>
        <w:rPr>
          <w:lang w:val="nl-NL"/>
        </w:rPr>
      </w:pPr>
      <w:r w:rsidRPr="00056C87">
        <w:rPr>
          <w:color w:val="000000"/>
          <w:lang w:val="es-ES_tradnl"/>
        </w:rPr>
        <w:t xml:space="preserve">- </w:t>
      </w:r>
      <w:r w:rsidRPr="00056C87">
        <w:rPr>
          <w:lang w:val="nl-NL"/>
        </w:rPr>
        <w:t>Nhà trường đã phát động phong trào đổi mới phương pháp dạy học</w:t>
      </w:r>
      <w:r w:rsidR="00F81513" w:rsidRPr="00056C87">
        <w:rPr>
          <w:lang w:val="nl-NL"/>
        </w:rPr>
        <w:t xml:space="preserve"> tích cực theo quan điểm giáo dục “</w:t>
      </w:r>
      <w:r w:rsidR="00DD4D73" w:rsidRPr="00056C87">
        <w:rPr>
          <w:lang w:val="nl-NL"/>
        </w:rPr>
        <w:t>L</w:t>
      </w:r>
      <w:r w:rsidRPr="00056C87">
        <w:rPr>
          <w:lang w:val="nl-NL"/>
        </w:rPr>
        <w:t>ấy trẻ làm trung tâm</w:t>
      </w:r>
      <w:r w:rsidR="00F81513" w:rsidRPr="00056C87">
        <w:rPr>
          <w:lang w:val="nl-NL"/>
        </w:rPr>
        <w:t>”</w:t>
      </w:r>
      <w:r w:rsidRPr="00056C87">
        <w:rPr>
          <w:lang w:val="nl-NL"/>
        </w:rPr>
        <w:t xml:space="preserve"> nhằm phát huy tinh thần đổi mới, sáng tạo của cán bộ, giáo viên tr</w:t>
      </w:r>
      <w:r w:rsidR="005F1010" w:rsidRPr="00056C87">
        <w:rPr>
          <w:lang w:val="nl-NL"/>
        </w:rPr>
        <w:t>ong công tác quản lý, giảng dạy</w:t>
      </w:r>
      <w:r w:rsidRPr="00056C87">
        <w:rPr>
          <w:lang w:val="nl-NL"/>
        </w:rPr>
        <w:t>; các giải pháp dạy học an toàn, bảo đảm chương trìn</w:t>
      </w:r>
      <w:r w:rsidR="00F81513" w:rsidRPr="00056C87">
        <w:rPr>
          <w:lang w:val="nl-NL"/>
        </w:rPr>
        <w:t>h và mục tiêu giáo dục, đào tạo</w:t>
      </w:r>
      <w:r w:rsidRPr="00056C87">
        <w:rPr>
          <w:lang w:val="nl-NL"/>
        </w:rPr>
        <w:t xml:space="preserve">. </w:t>
      </w:r>
      <w:r w:rsidRPr="00F872AD">
        <w:rPr>
          <w:lang w:val="nl-NL"/>
        </w:rPr>
        <w:t>Trên cơ sở chức trách nhiệm vụ được giao, mỗi cá nhân xây dựng được nội dung, phương pháp mới, có tính đột phá, phù hợp và nâng cao được hiệu quả, chất lượng trong quá trì</w:t>
      </w:r>
      <w:r w:rsidR="00F81513" w:rsidRPr="00F872AD">
        <w:rPr>
          <w:lang w:val="nl-NL"/>
        </w:rPr>
        <w:t>nh thực hiện nhiệm vụ của mình.</w:t>
      </w:r>
    </w:p>
    <w:p w:rsidR="00F81513" w:rsidRPr="00F872AD" w:rsidRDefault="00F81513" w:rsidP="00A34F90">
      <w:pPr>
        <w:ind w:firstLine="720"/>
        <w:jc w:val="both"/>
        <w:rPr>
          <w:lang w:val="nl-NL"/>
        </w:rPr>
      </w:pPr>
      <w:r w:rsidRPr="00F872AD">
        <w:rPr>
          <w:lang w:val="nl-NL"/>
        </w:rPr>
        <w:t xml:space="preserve">- </w:t>
      </w:r>
      <w:r w:rsidR="00A9770F" w:rsidRPr="00F872AD">
        <w:rPr>
          <w:lang w:val="nl-NL"/>
        </w:rPr>
        <w:t>Công tác chăm sóc sức khoẻ, nuôi dưỡng trẻ được nhà trường chú trọng, hàng năm nhà trường luôn đề ra các giải pháp phù hợ</w:t>
      </w:r>
      <w:r w:rsidR="00821B67" w:rsidRPr="00F872AD">
        <w:rPr>
          <w:lang w:val="nl-NL"/>
        </w:rPr>
        <w:t xml:space="preserve">p để nâng cao chất lượng </w:t>
      </w:r>
      <w:r w:rsidR="00821B67" w:rsidRPr="00F872AD">
        <w:rPr>
          <w:lang w:val="nl-NL"/>
        </w:rPr>
        <w:lastRenderedPageBreak/>
        <w:t>chăm só</w:t>
      </w:r>
      <w:r w:rsidR="00A9770F" w:rsidRPr="00F872AD">
        <w:rPr>
          <w:lang w:val="nl-NL"/>
        </w:rPr>
        <w:t>c, nuôi dưỡng trẻ</w:t>
      </w:r>
      <w:r w:rsidR="00821B67" w:rsidRPr="00F872AD">
        <w:rPr>
          <w:lang w:val="nl-NL"/>
        </w:rPr>
        <w:t xml:space="preserve">. Kết quả cuối năm </w:t>
      </w:r>
      <w:r w:rsidR="00DD4D73" w:rsidRPr="00F872AD">
        <w:rPr>
          <w:lang w:val="nl-NL"/>
        </w:rPr>
        <w:t xml:space="preserve">từ năm học 2018-2019 đến năm học 2022-2023 </w:t>
      </w:r>
      <w:r w:rsidR="000D1164" w:rsidRPr="00F872AD">
        <w:rPr>
          <w:lang w:val="nl-NL"/>
        </w:rPr>
        <w:t>đều đạt theo kế hoạch, cụ thể:</w:t>
      </w:r>
    </w:p>
    <w:p w:rsidR="00A9770F" w:rsidRPr="00F872AD" w:rsidRDefault="00A9770F" w:rsidP="00A34F90">
      <w:pPr>
        <w:ind w:firstLine="720"/>
        <w:jc w:val="both"/>
        <w:rPr>
          <w:lang w:val="nl-NL"/>
        </w:rPr>
      </w:pPr>
      <w:r w:rsidRPr="00F872AD">
        <w:rPr>
          <w:lang w:val="nl-NL"/>
        </w:rPr>
        <w:t>Trẻ SDD thể cân nặng: Giảm so với đầu năm học 100%; so với chỉ tiêu giao, đạt 100%</w:t>
      </w:r>
      <w:r w:rsidR="00AC0CFA" w:rsidRPr="00F872AD">
        <w:rPr>
          <w:lang w:val="nl-NL"/>
        </w:rPr>
        <w:t xml:space="preserve">; </w:t>
      </w:r>
      <w:r w:rsidRPr="00F872AD">
        <w:rPr>
          <w:lang w:val="nl-NL"/>
        </w:rPr>
        <w:t>Trẻ SDD thể thấp còi: Giảm so với đầu năm học 100%; so với chỉ tiêu giao, đạt 100%</w:t>
      </w:r>
      <w:r w:rsidR="00AC0CFA" w:rsidRPr="00F872AD">
        <w:rPr>
          <w:lang w:val="nl-NL"/>
        </w:rPr>
        <w:t xml:space="preserve">; </w:t>
      </w:r>
      <w:r w:rsidRPr="00F872AD">
        <w:rPr>
          <w:lang w:val="nl-NL"/>
        </w:rPr>
        <w:t>Trẻ SDD thể gầy còm: Giảm so với đầu năm học 100%; so với chỉ tiêu giao, đạt 100%</w:t>
      </w:r>
      <w:r w:rsidR="00AC0CFA" w:rsidRPr="00F872AD">
        <w:rPr>
          <w:lang w:val="nl-NL"/>
        </w:rPr>
        <w:t xml:space="preserve">; </w:t>
      </w:r>
      <w:r w:rsidRPr="00F872AD">
        <w:rPr>
          <w:lang w:val="nl-NL"/>
        </w:rPr>
        <w:t xml:space="preserve">Trẻ béo phì: Giảm </w:t>
      </w:r>
      <w:r w:rsidR="00344633" w:rsidRPr="00F872AD">
        <w:rPr>
          <w:lang w:val="nl-NL"/>
        </w:rPr>
        <w:t>từ 8</w:t>
      </w:r>
      <w:r w:rsidR="00AC0CFA" w:rsidRPr="00F872AD">
        <w:rPr>
          <w:lang w:val="nl-NL"/>
        </w:rPr>
        <w:t>0-</w:t>
      </w:r>
      <w:r w:rsidR="00344633" w:rsidRPr="00F872AD">
        <w:rPr>
          <w:lang w:val="nl-NL"/>
        </w:rPr>
        <w:t xml:space="preserve"> 85</w:t>
      </w:r>
      <w:r w:rsidRPr="00F872AD">
        <w:rPr>
          <w:lang w:val="nl-NL"/>
        </w:rPr>
        <w:t>%; so với chỉ tiêu giao, đạt 100</w:t>
      </w:r>
      <w:r w:rsidR="00344633" w:rsidRPr="00F872AD">
        <w:rPr>
          <w:lang w:val="nl-NL"/>
        </w:rPr>
        <w:t xml:space="preserve">%; </w:t>
      </w:r>
      <w:r w:rsidRPr="00F872AD">
        <w:rPr>
          <w:lang w:val="nl-NL"/>
        </w:rPr>
        <w:t>Đảm bảo an toàn cho trẻ 100%; so với chỉ tiêu giao, đạt 100%</w:t>
      </w:r>
      <w:r w:rsidR="000A2651" w:rsidRPr="00F872AD">
        <w:rPr>
          <w:lang w:val="nl-NL"/>
        </w:rPr>
        <w:t>.</w:t>
      </w:r>
    </w:p>
    <w:p w:rsidR="001D723C" w:rsidRPr="00056C87" w:rsidRDefault="001D723C" w:rsidP="00A34F90">
      <w:pPr>
        <w:ind w:firstLine="720"/>
        <w:jc w:val="both"/>
        <w:rPr>
          <w:color w:val="000000"/>
          <w:lang w:val="es-ES_tradnl"/>
        </w:rPr>
      </w:pPr>
      <w:r w:rsidRPr="00056C87">
        <w:rPr>
          <w:color w:val="000000"/>
          <w:lang w:val="es-ES_tradnl"/>
        </w:rPr>
        <w:t>c) Công tác  phổ cập giáo dục mầm non cho trẻ 5 tuổi và chuẩn bị phổ cập giáo dục mầm non cho trẻ mẫu giáo</w:t>
      </w:r>
      <w:r w:rsidR="00EC050A" w:rsidRPr="00056C87">
        <w:rPr>
          <w:color w:val="000000"/>
          <w:lang w:val="es-ES_tradnl"/>
        </w:rPr>
        <w:t>.</w:t>
      </w:r>
    </w:p>
    <w:p w:rsidR="008B5363" w:rsidRPr="00F872AD" w:rsidRDefault="0089309B" w:rsidP="00A34F90">
      <w:pPr>
        <w:ind w:firstLine="720"/>
        <w:jc w:val="both"/>
        <w:rPr>
          <w:lang w:val="es-ES_tradnl"/>
        </w:rPr>
      </w:pPr>
      <w:r w:rsidRPr="00056C87">
        <w:rPr>
          <w:color w:val="000000"/>
          <w:lang w:val="es-ES_tradnl"/>
        </w:rPr>
        <w:t xml:space="preserve">Địa phương đã đạt </w:t>
      </w:r>
      <w:r w:rsidR="009A4B83" w:rsidRPr="00056C87">
        <w:rPr>
          <w:color w:val="000000"/>
          <w:lang w:val="es-ES_tradnl"/>
        </w:rPr>
        <w:t xml:space="preserve">chuẩn </w:t>
      </w:r>
      <w:r w:rsidRPr="00056C87">
        <w:rPr>
          <w:color w:val="000000"/>
          <w:lang w:val="es-ES_tradnl"/>
        </w:rPr>
        <w:t xml:space="preserve">phổ cập GD trẻ 5 tuổi từ năm học </w:t>
      </w:r>
      <w:r w:rsidR="00915554" w:rsidRPr="00056C87">
        <w:rPr>
          <w:color w:val="000000"/>
          <w:lang w:val="es-ES_tradnl"/>
        </w:rPr>
        <w:t>2011-2012</w:t>
      </w:r>
      <w:r w:rsidR="00B47767" w:rsidRPr="00056C87">
        <w:rPr>
          <w:color w:val="000000"/>
          <w:lang w:val="es-ES_tradnl"/>
        </w:rPr>
        <w:t xml:space="preserve"> và được duy trì hàng năm theo các tiêu chí của </w:t>
      </w:r>
      <w:r w:rsidR="008B5363" w:rsidRPr="00F872AD">
        <w:rPr>
          <w:lang w:val="es-ES_tradnl"/>
        </w:rPr>
        <w:t>Nghị định số 20/2014/NĐ-CP ngày 24/3/2014 của Chính phủ về phổ cập giáo dục, xóa mù chữ và Thông tư số 07/2016/TT-BGDĐT ngày 22/3/2016 của Bộ GDĐT Quy định về điều kiện bảo đảm và nội dung, quy trình, thủ tục kiểm tra công nhận đạt chuẩn phổ cập giáo dục, xóa mù chữ.</w:t>
      </w:r>
    </w:p>
    <w:p w:rsidR="00F440C4" w:rsidRPr="00F872AD" w:rsidRDefault="0002286E" w:rsidP="00A34F90">
      <w:pPr>
        <w:ind w:firstLine="720"/>
        <w:jc w:val="both"/>
        <w:rPr>
          <w:lang w:val="es-ES_tradnl"/>
        </w:rPr>
      </w:pPr>
      <w:r w:rsidRPr="00F872AD">
        <w:rPr>
          <w:lang w:val="es-ES_tradnl"/>
        </w:rPr>
        <w:t>Nhà trường tiếp tục đảm bảo đủ đội ngũ và CSVC để thực hiện duy trì và nâng cao chất lượng phổ cập giáo dục mầm non trẻ năm tuổi; không để xảy ra tình trạng đạt tiêu chuẩn phổ cập nhưng thiếu giáo viên, thiếu CVSC. Tham mưu chính quyền địa phương kế hoạch triển khai công tác phổ cập giáo dục mầm non mẫu giáo, tiến tới phổ cập giáo dục mẫu giáo</w:t>
      </w:r>
      <w:r w:rsidR="00AE1E03" w:rsidRPr="00F872AD">
        <w:rPr>
          <w:lang w:val="es-ES_tradnl"/>
        </w:rPr>
        <w:t xml:space="preserve"> toàn quốc vào năm 2030; thực hiện tốt công tác phối hợp điều tra, xử lý, cập nhật số liệu theo phần mềm phổ cập giáo dục, xóa mù chữ bảo đảm đầy đủ, kịp thời, chính xác.</w:t>
      </w:r>
    </w:p>
    <w:p w:rsidR="007430D2" w:rsidRPr="00056C87" w:rsidRDefault="00107783" w:rsidP="00A34F90">
      <w:pPr>
        <w:ind w:firstLine="720"/>
        <w:jc w:val="both"/>
        <w:rPr>
          <w:color w:val="000000"/>
          <w:lang w:val="es-ES_tradnl"/>
        </w:rPr>
      </w:pPr>
      <w:r w:rsidRPr="00056C87">
        <w:rPr>
          <w:color w:val="000000"/>
          <w:lang w:val="es-ES_tradnl"/>
        </w:rPr>
        <w:t>1.4.</w:t>
      </w:r>
      <w:r w:rsidR="007430D2" w:rsidRPr="00056C87">
        <w:rPr>
          <w:color w:val="000000"/>
          <w:lang w:val="es-ES_tradnl"/>
        </w:rPr>
        <w:t xml:space="preserve"> Việc triển khai thực hiện các chính sách hỗ trợ đối với giáo viên và trẻ em giáo dục mầm non (chính sách miễn, giảm học phí; hỗ trợ ăn trưa đối với trẻ; chương trình sữa học đường; các chính sách khác)</w:t>
      </w:r>
      <w:r w:rsidR="009D4A96" w:rsidRPr="00056C87">
        <w:rPr>
          <w:color w:val="000000"/>
          <w:lang w:val="es-ES_tradnl"/>
        </w:rPr>
        <w:t>;đá</w:t>
      </w:r>
      <w:r w:rsidR="007430D2" w:rsidRPr="00056C87">
        <w:rPr>
          <w:color w:val="000000"/>
          <w:lang w:val="es-ES_tradnl"/>
        </w:rPr>
        <w:t xml:space="preserve">nh giá tác động của các chế độ, chính sách hiện nay đối với </w:t>
      </w:r>
      <w:r w:rsidR="00EB48F6" w:rsidRPr="00056C87">
        <w:rPr>
          <w:color w:val="000000"/>
          <w:lang w:val="es-ES_tradnl"/>
        </w:rPr>
        <w:t xml:space="preserve">giáo viên và </w:t>
      </w:r>
      <w:r w:rsidR="007430D2" w:rsidRPr="00056C87">
        <w:rPr>
          <w:color w:val="000000"/>
          <w:lang w:val="es-ES_tradnl"/>
        </w:rPr>
        <w:t>trẻ</w:t>
      </w:r>
      <w:r w:rsidR="00EB48F6" w:rsidRPr="00056C87">
        <w:rPr>
          <w:color w:val="000000"/>
          <w:lang w:val="es-ES_tradnl"/>
        </w:rPr>
        <w:t xml:space="preserve"> em</w:t>
      </w:r>
      <w:r w:rsidR="007430D2" w:rsidRPr="00056C87">
        <w:rPr>
          <w:color w:val="000000"/>
          <w:lang w:val="es-ES_tradnl"/>
        </w:rPr>
        <w:t>.</w:t>
      </w:r>
    </w:p>
    <w:p w:rsidR="00E7592F" w:rsidRPr="00F872AD" w:rsidRDefault="00D87CA3" w:rsidP="00A34F90">
      <w:pPr>
        <w:ind w:firstLine="720"/>
        <w:jc w:val="both"/>
        <w:rPr>
          <w:lang w:val="vi-VN"/>
        </w:rPr>
      </w:pPr>
      <w:r w:rsidRPr="00F872AD">
        <w:rPr>
          <w:lang w:val="es-ES_tradnl"/>
        </w:rPr>
        <w:t>Nhà trường t</w:t>
      </w:r>
      <w:r w:rsidRPr="00056C87">
        <w:rPr>
          <w:lang w:val="vi-VN"/>
        </w:rPr>
        <w:t xml:space="preserve">hực hiện đầy đủ các chế độ, chính sách với cán bộ, giáo viên, nhân viên đảm bảo quyền lợi người lao động. </w:t>
      </w:r>
      <w:r w:rsidRPr="00F872AD">
        <w:rPr>
          <w:lang w:val="vi-VN"/>
        </w:rPr>
        <w:t>G</w:t>
      </w:r>
      <w:r w:rsidRPr="00056C87">
        <w:rPr>
          <w:lang w:val="vi-VN"/>
        </w:rPr>
        <w:t xml:space="preserve">iải quyết trả lương làm việc ngoài giờ hợp lý, tăng cường nâng cao đời sống của cán bộ, giáo viên, nhân viên. </w:t>
      </w:r>
    </w:p>
    <w:p w:rsidR="009C2E99" w:rsidRPr="00F872AD" w:rsidRDefault="0053345A" w:rsidP="00A34F90">
      <w:pPr>
        <w:ind w:firstLine="720"/>
        <w:jc w:val="both"/>
        <w:rPr>
          <w:iCs/>
          <w:color w:val="000000"/>
          <w:lang w:val="vi-VN"/>
        </w:rPr>
      </w:pPr>
      <w:r w:rsidRPr="00F872AD">
        <w:rPr>
          <w:lang w:val="vi-VN"/>
        </w:rPr>
        <w:t xml:space="preserve">Thực hiện chính sách miễn, giảm học phí và hỗ trợ ăn trưa cho trẻ theo </w:t>
      </w:r>
      <w:r w:rsidR="009C2E99" w:rsidRPr="00F872AD">
        <w:rPr>
          <w:lang w:val="vi-VN"/>
        </w:rPr>
        <w:t xml:space="preserve">Nghị định số 81/2021/NĐ-CP </w:t>
      </w:r>
      <w:r w:rsidR="009C2E99" w:rsidRPr="00F872AD">
        <w:rPr>
          <w:color w:val="000000"/>
          <w:lang w:val="vi-VN"/>
        </w:rPr>
        <w:t>ngày 27/8/2021 của Chính phủ quy định về cơ chế thu, quản lý học phí đối với cơ sở giáo dục thuộc hệ thống giáo dục quốc dân và chính sách miễn, giảm học phí, hỗ trợ chi phí học tập</w:t>
      </w:r>
      <w:r w:rsidR="00C317C7" w:rsidRPr="00F872AD">
        <w:rPr>
          <w:color w:val="000000"/>
          <w:lang w:val="vi-VN"/>
        </w:rPr>
        <w:t xml:space="preserve"> và Hướng dẫn số 2696/BGDĐT-KHTC ngày 27/6/202</w:t>
      </w:r>
      <w:r w:rsidR="00614DB4" w:rsidRPr="00F872AD">
        <w:rPr>
          <w:color w:val="000000"/>
          <w:lang w:val="vi-VN"/>
        </w:rPr>
        <w:t>2</w:t>
      </w:r>
      <w:r w:rsidR="00C317C7" w:rsidRPr="00056C87">
        <w:rPr>
          <w:iCs/>
          <w:color w:val="000000"/>
          <w:lang w:val="vi-VN"/>
        </w:rPr>
        <w:t>V/v hướng dẫn thực hiện Nghị định số </w:t>
      </w:r>
      <w:hyperlink r:id="rId9" w:tgtFrame="_blank" w:tooltip="Nghị định 81/2021/NĐ-CP" w:history="1">
        <w:r w:rsidR="00C317C7" w:rsidRPr="00056C87">
          <w:rPr>
            <w:rStyle w:val="Hyperlink"/>
            <w:iCs/>
            <w:color w:val="auto"/>
            <w:u w:val="none"/>
            <w:lang w:val="vi-VN"/>
          </w:rPr>
          <w:t>81/2021/NĐ-CP</w:t>
        </w:r>
      </w:hyperlink>
      <w:r w:rsidR="00C317C7" w:rsidRPr="00056C87">
        <w:rPr>
          <w:iCs/>
          <w:color w:val="000000"/>
          <w:lang w:val="vi-VN"/>
        </w:rPr>
        <w:t> ngày 27/8/2021 của Chính phủ</w:t>
      </w:r>
      <w:r w:rsidR="00614DB4" w:rsidRPr="00F872AD">
        <w:rPr>
          <w:iCs/>
          <w:color w:val="000000"/>
          <w:lang w:val="vi-VN"/>
        </w:rPr>
        <w:t>.</w:t>
      </w:r>
    </w:p>
    <w:p w:rsidR="00BA2303" w:rsidRPr="00F872AD" w:rsidRDefault="00BA2303" w:rsidP="00A34F90">
      <w:pPr>
        <w:ind w:firstLine="720"/>
        <w:jc w:val="both"/>
        <w:rPr>
          <w:color w:val="000000"/>
          <w:lang w:val="vi-VN"/>
        </w:rPr>
      </w:pPr>
      <w:r w:rsidRPr="00F872AD">
        <w:rPr>
          <w:iCs/>
          <w:color w:val="000000"/>
          <w:lang w:val="vi-VN"/>
        </w:rPr>
        <w:t xml:space="preserve">Nhờ có chính sách </w:t>
      </w:r>
      <w:r w:rsidRPr="00F872AD">
        <w:rPr>
          <w:lang w:val="vi-VN"/>
        </w:rPr>
        <w:t>miễn, giảm học phí và</w:t>
      </w:r>
      <w:r w:rsidRPr="00F872AD">
        <w:rPr>
          <w:iCs/>
          <w:color w:val="000000"/>
          <w:lang w:val="vi-VN"/>
        </w:rPr>
        <w:t xml:space="preserve"> hỗ trợ ăn trưa cho trẻ nên những trẻ </w:t>
      </w:r>
      <w:r w:rsidR="00A9003E" w:rsidRPr="00F872AD">
        <w:rPr>
          <w:iCs/>
          <w:color w:val="000000"/>
          <w:lang w:val="vi-VN"/>
        </w:rPr>
        <w:t xml:space="preserve">em nghèo </w:t>
      </w:r>
      <w:r w:rsidRPr="00F872AD">
        <w:rPr>
          <w:iCs/>
          <w:color w:val="000000"/>
          <w:lang w:val="vi-VN"/>
        </w:rPr>
        <w:t xml:space="preserve">thuộc đối tượng của Nghị định này </w:t>
      </w:r>
      <w:r w:rsidR="006C0F18" w:rsidRPr="00F872AD">
        <w:rPr>
          <w:iCs/>
          <w:color w:val="000000"/>
          <w:lang w:val="vi-VN"/>
        </w:rPr>
        <w:t>được</w:t>
      </w:r>
      <w:r w:rsidR="00C11A27" w:rsidRPr="00F872AD">
        <w:rPr>
          <w:iCs/>
          <w:color w:val="000000"/>
          <w:lang w:val="vi-VN"/>
        </w:rPr>
        <w:t xml:space="preserve"> giảm </w:t>
      </w:r>
      <w:r w:rsidR="006C0F18" w:rsidRPr="00F872AD">
        <w:rPr>
          <w:iCs/>
          <w:color w:val="000000"/>
          <w:lang w:val="vi-VN"/>
        </w:rPr>
        <w:t xml:space="preserve">một phần chi phí </w:t>
      </w:r>
      <w:r w:rsidR="00D55A90" w:rsidRPr="00F872AD">
        <w:rPr>
          <w:iCs/>
          <w:color w:val="000000"/>
          <w:lang w:val="vi-VN"/>
        </w:rPr>
        <w:t>đỡ bớt gánh nặng cho gia đình trẻ.</w:t>
      </w:r>
    </w:p>
    <w:p w:rsidR="007430D2" w:rsidRPr="00056C87" w:rsidRDefault="00107783" w:rsidP="00A34F90">
      <w:pPr>
        <w:ind w:firstLine="720"/>
        <w:jc w:val="both"/>
        <w:rPr>
          <w:color w:val="000000"/>
          <w:lang w:val="es-ES_tradnl"/>
        </w:rPr>
      </w:pPr>
      <w:r w:rsidRPr="00056C87">
        <w:rPr>
          <w:color w:val="000000"/>
          <w:lang w:val="es-ES_tradnl"/>
        </w:rPr>
        <w:t>1.5.</w:t>
      </w:r>
      <w:r w:rsidR="007430D2" w:rsidRPr="00056C87">
        <w:rPr>
          <w:color w:val="000000"/>
          <w:lang w:val="es-ES_tradnl"/>
        </w:rPr>
        <w:t xml:space="preserve"> Về đội ngũ cán bộ quản lý, giáo viên, nhân viên giáo dục mầm non</w:t>
      </w:r>
    </w:p>
    <w:p w:rsidR="007430D2" w:rsidRPr="00056C87" w:rsidRDefault="005B3BD5" w:rsidP="00A34F90">
      <w:pPr>
        <w:ind w:firstLine="720"/>
        <w:jc w:val="both"/>
        <w:rPr>
          <w:color w:val="000000"/>
          <w:lang w:val="es-ES_tradnl"/>
        </w:rPr>
      </w:pPr>
      <w:r w:rsidRPr="00056C87">
        <w:rPr>
          <w:color w:val="000000"/>
          <w:lang w:val="es-ES_tradnl"/>
        </w:rPr>
        <w:t>a)</w:t>
      </w:r>
      <w:r w:rsidR="007430D2" w:rsidRPr="00056C87">
        <w:rPr>
          <w:color w:val="000000"/>
          <w:lang w:val="es-ES_tradnl"/>
        </w:rPr>
        <w:t xml:space="preserve"> Công tác quy hoạch, đào tạo, bồi dưỡng, phát triển đội ngũ cán bộ quản lý, giáo viên, nhân viên giáo dục mầm non.</w:t>
      </w:r>
    </w:p>
    <w:p w:rsidR="0040031A" w:rsidRPr="00F872AD" w:rsidRDefault="0040031A" w:rsidP="00A34F90">
      <w:pPr>
        <w:ind w:firstLine="720"/>
        <w:jc w:val="both"/>
        <w:rPr>
          <w:lang w:val="es-ES_tradnl"/>
        </w:rPr>
      </w:pPr>
      <w:r w:rsidRPr="00F872AD">
        <w:rPr>
          <w:lang w:val="es-ES_tradnl"/>
        </w:rPr>
        <w:t xml:space="preserve">Tiếp tục triển khai thực hiện Quyết định số 151/QĐ-UBND ngày 02/5/2019 của UBND tỉnh về việc Phê duyệt Kế hoạch đào tạo, bồi dưỡng nhà giáo và CBQL của GDMN giai đoạn 2019 - 2025, bồi dưỡng giáo viên đạt chuẩn đào tạo theo quy định tại Luật Giáo dục năm 2019, Thông tư số 24/2020/TT-BGDĐT ngày </w:t>
      </w:r>
      <w:r w:rsidRPr="00F872AD">
        <w:rPr>
          <w:lang w:val="es-ES_tradnl"/>
        </w:rPr>
        <w:lastRenderedPageBreak/>
        <w:t>25/8/2020 của Bộ GDĐT về việc quy định việc sử dụng giáo viên, CBQL trong cơ sở GDMN, tiểu học, trung học cơ sở chưa đáp ứng trình độ chuẩn đào tạo; triển khai Kế hoạch số 800/KH- UBND ngày 01/3/2022 của UBND tỉnh về thực hiện lộ trình nâng trình độ chuẩn được đào tạo của GVMN, tiểu học, trung học cơ sở năm 2022 để thực hiện lộ trình nâng trình độ chuẩn của giáo viên mầm non theo quy định tại Nghị định số 71/2020/NĐ-CP; tiếp tục thực hiện việc đánh giá CBQL, giáo viên theo quy định.</w:t>
      </w:r>
      <w:r w:rsidR="0076149C" w:rsidRPr="00F872AD">
        <w:rPr>
          <w:lang w:val="es-ES_tradnl"/>
        </w:rPr>
        <w:t xml:space="preserve"> Thực hiện Thông tư số 19/2019/TT-BGDĐT ngày 12/11/2019 của Bộ GDĐT ban hành Quy chế bồi dưỡng thường xuyên cho giáo viên, CBQL ở các cơ sở GDMN, cơ sở giáo dục phổ thông và giáo viên trung tâm giáo dục thường xuyên</w:t>
      </w:r>
    </w:p>
    <w:p w:rsidR="00AA643D" w:rsidRPr="00F872AD" w:rsidRDefault="0040031A" w:rsidP="00A34F90">
      <w:pPr>
        <w:tabs>
          <w:tab w:val="left" w:pos="1080"/>
        </w:tabs>
        <w:autoSpaceDE w:val="0"/>
        <w:autoSpaceDN w:val="0"/>
        <w:adjustRightInd w:val="0"/>
        <w:ind w:firstLine="720"/>
        <w:jc w:val="both"/>
        <w:rPr>
          <w:lang w:val="es-ES_tradnl"/>
        </w:rPr>
      </w:pPr>
      <w:r w:rsidRPr="00056C87">
        <w:rPr>
          <w:lang w:val="vi-VN"/>
        </w:rPr>
        <w:t>Hàng năm, nhà trường xây dựng kế hoạch đào tạo, bồi dưỡng năng lực cho cán bộ quản lý, tạo điều kiện cho cán bộ quản lý, giáo viên được tham gia các lớp học bồi dưỡng về chuyên môn cũng như nâng cao trình độ chuyên môn.</w:t>
      </w:r>
    </w:p>
    <w:p w:rsidR="007430D2" w:rsidRDefault="005B3BD5" w:rsidP="00A34F90">
      <w:pPr>
        <w:ind w:firstLine="720"/>
        <w:jc w:val="both"/>
        <w:rPr>
          <w:color w:val="000000"/>
          <w:lang w:val="es-ES_tradnl"/>
        </w:rPr>
      </w:pPr>
      <w:r w:rsidRPr="00056C87">
        <w:rPr>
          <w:color w:val="000000"/>
          <w:lang w:val="es-ES_tradnl"/>
        </w:rPr>
        <w:t>b)</w:t>
      </w:r>
      <w:r w:rsidR="007430D2" w:rsidRPr="00056C87">
        <w:rPr>
          <w:color w:val="000000"/>
          <w:lang w:val="es-ES_tradnl"/>
        </w:rPr>
        <w:t xml:space="preserve"> Số lượng, chất lượng, cơ cấu đội ngũ cán bộ quản lý, giáo viên, nhân viên giáo dục mầm non (so sánh, đánh giá tỷ lệ giáo viên/lớp, trình độ giáo viên theo quy định hiện hành); tình trạng thừa, thiếu, tính hợp lý trong cơ cấu; năng lực đội ngũ cán bộ quản lý, giáo viên, nhân viên giáo dục mầm non theo yêu cầu hiện nay và trong những năm tới.</w:t>
      </w:r>
    </w:p>
    <w:p w:rsidR="003A47E8" w:rsidRPr="00F872AD" w:rsidRDefault="003A47E8" w:rsidP="003A47E8">
      <w:pPr>
        <w:ind w:firstLine="720"/>
        <w:jc w:val="both"/>
        <w:rPr>
          <w:lang w:val="es-ES_tradnl"/>
        </w:rPr>
      </w:pPr>
      <w:r w:rsidRPr="00F872AD">
        <w:rPr>
          <w:lang w:val="es-ES_tradnl"/>
        </w:rPr>
        <w:t>Thực hiện tốt công tác bồi dưỡng, tập huấn đội ngũ; nâng cao đạo đức, trách nhiệm nghề nghiệp, tình yêu thương và trách nhiệm bảo vệ trẻ; nâng cao năng lực chuyên môn đáp ứng yêu cầu nuôi dưỡng, chăm sóc, giáo dục trẻ; khuyến khích CBQL và GV tự học và khai thác nguồn tài liệu, học liệu thông qua nhiều hình thức khác nhau.</w:t>
      </w:r>
    </w:p>
    <w:p w:rsidR="0076149C" w:rsidRPr="00F872AD" w:rsidRDefault="003A47E8" w:rsidP="00A52965">
      <w:pPr>
        <w:jc w:val="both"/>
        <w:rPr>
          <w:lang w:val="es-ES_tradnl"/>
        </w:rPr>
      </w:pPr>
      <w:r w:rsidRPr="00F872AD">
        <w:rPr>
          <w:lang w:val="es-ES_tradnl"/>
        </w:rPr>
        <w:t>Hiện tại nhà trường có 16 giáo viên/ 10 lớp</w:t>
      </w:r>
      <w:r w:rsidR="000D56E9" w:rsidRPr="00F872AD">
        <w:rPr>
          <w:lang w:val="es-ES_tradnl"/>
        </w:rPr>
        <w:t>2,</w:t>
      </w:r>
      <w:r w:rsidRPr="00F872AD">
        <w:rPr>
          <w:lang w:val="es-ES_tradnl"/>
        </w:rPr>
        <w:t>2. Theo thông tư 06/2015 nhà trường vẫn còn thiếu 4 giáo viên. Tuy nhiên nhà trường vẫn cố gắng hoàn thành</w:t>
      </w:r>
      <w:r w:rsidR="0076149C" w:rsidRPr="00F872AD">
        <w:rPr>
          <w:lang w:val="es-ES_tradnl"/>
        </w:rPr>
        <w:t xml:space="preserve"> tốt công tác nuôi dưỡng, chăm sóc, giáo dục trẻ em theo Chương trình GDMN và bảo đảm an toàn tuyệt đối cho trẻ ở trường.</w:t>
      </w:r>
    </w:p>
    <w:p w:rsidR="0076149C" w:rsidRPr="00F872AD" w:rsidRDefault="0076149C" w:rsidP="00A34F90">
      <w:pPr>
        <w:ind w:firstLine="720"/>
        <w:jc w:val="both"/>
        <w:rPr>
          <w:lang w:val="es-ES_tradnl"/>
        </w:rPr>
      </w:pPr>
      <w:r w:rsidRPr="00F872AD">
        <w:rPr>
          <w:lang w:val="es-ES_tradnl"/>
        </w:rPr>
        <w:t>Số giáo</w:t>
      </w:r>
      <w:r w:rsidR="005C4942" w:rsidRPr="00F872AD">
        <w:rPr>
          <w:lang w:val="es-ES_tradnl"/>
        </w:rPr>
        <w:t xml:space="preserve"> viên đạt chuẩn trở lên là 15/16</w:t>
      </w:r>
      <w:r w:rsidRPr="00F872AD">
        <w:rPr>
          <w:lang w:val="es-ES_tradnl"/>
        </w:rPr>
        <w:t xml:space="preserve"> đạt tỷ lệ </w:t>
      </w:r>
      <w:r w:rsidR="002B358F" w:rsidRPr="00F872AD">
        <w:rPr>
          <w:lang w:val="es-ES_tradnl"/>
        </w:rPr>
        <w:t>93,75</w:t>
      </w:r>
      <w:r w:rsidR="00C93311" w:rsidRPr="00F872AD">
        <w:rPr>
          <w:lang w:val="es-ES_tradnl"/>
        </w:rPr>
        <w:t>%</w:t>
      </w:r>
      <w:r w:rsidR="00B03940" w:rsidRPr="00F872AD">
        <w:rPr>
          <w:lang w:val="es-ES_tradnl"/>
        </w:rPr>
        <w:t>, hiện trường còn 01 giáo viên có trình độ Trung cấp SPMN</w:t>
      </w:r>
      <w:r w:rsidR="002B358F" w:rsidRPr="00F872AD">
        <w:rPr>
          <w:lang w:val="es-ES_tradnl"/>
        </w:rPr>
        <w:t xml:space="preserve"> đang theo học lớp ĐHSPMN</w:t>
      </w:r>
      <w:r w:rsidR="007D474D" w:rsidRPr="00F872AD">
        <w:rPr>
          <w:lang w:val="es-ES_tradnl"/>
        </w:rPr>
        <w:t>;</w:t>
      </w:r>
    </w:p>
    <w:p w:rsidR="003A47E8" w:rsidRPr="00F872AD" w:rsidRDefault="003A47E8" w:rsidP="00A34F90">
      <w:pPr>
        <w:ind w:firstLine="720"/>
        <w:jc w:val="both"/>
        <w:rPr>
          <w:lang w:val="es-ES_tradnl"/>
        </w:rPr>
      </w:pPr>
    </w:p>
    <w:p w:rsidR="007430D2" w:rsidRPr="00056C87" w:rsidRDefault="005B3BD5" w:rsidP="00A34F90">
      <w:pPr>
        <w:ind w:firstLine="720"/>
        <w:jc w:val="both"/>
        <w:rPr>
          <w:color w:val="000000"/>
          <w:lang w:val="es-ES_tradnl"/>
        </w:rPr>
      </w:pPr>
      <w:r w:rsidRPr="00056C87">
        <w:rPr>
          <w:color w:val="000000"/>
          <w:lang w:val="es-ES_tradnl"/>
        </w:rPr>
        <w:t>c)</w:t>
      </w:r>
      <w:r w:rsidR="007430D2" w:rsidRPr="00056C87">
        <w:rPr>
          <w:color w:val="000000"/>
          <w:lang w:val="es-ES_tradnl"/>
        </w:rPr>
        <w:t xml:space="preserve"> Kết quả thực hiện chế độ, chính sách đối với đội ngũ cán bộ quản lý, giáo viên, nhân viên giáo dục mầm non (Nêu những kết quả đạt được, những hạn chế, khó khăn trong việc thực hiện các chính sách về tuyển dụng; điều động, luân chuyển; lương, phụ cấp ưu đãi, chế độ đãi ngộ vật chất khác; đào tạo, bồi dưỡng; thu hút đặc thù; khen thưởng, kỷ luật; tổ chức xét thăng hạng chức danh nghề nghiệp đối với giáo viên mầm non; các chính sách khác).</w:t>
      </w:r>
    </w:p>
    <w:p w:rsidR="002B0979" w:rsidRPr="00F872AD" w:rsidRDefault="002B0979" w:rsidP="00A34F90">
      <w:pPr>
        <w:ind w:firstLine="720"/>
        <w:jc w:val="both"/>
        <w:rPr>
          <w:lang w:val="pt-BR"/>
        </w:rPr>
      </w:pPr>
      <w:r w:rsidRPr="00056C87">
        <w:rPr>
          <w:lang w:val="pt-BR"/>
        </w:rPr>
        <w:t xml:space="preserve">Thực hiện đầy đủ chế độ chính sách hợp lý với cán bộ quản lý và giáo viên mầm non, 100% CB,GV của trường được chuyển xếp và hưởng lương theo văn bằng đào tạo, bậc lương thực sự tương xứng với thời gian, công sức lao động và trách nhiệm của đội ngũ. </w:t>
      </w:r>
      <w:r w:rsidR="00536EF1" w:rsidRPr="00056C87">
        <w:rPr>
          <w:lang w:val="pt-BR"/>
        </w:rPr>
        <w:t xml:space="preserve">Năm học 2019-2020 trường thực hiện tuyển dụng viên chức </w:t>
      </w:r>
      <w:r w:rsidR="002E063E" w:rsidRPr="00056C87">
        <w:rPr>
          <w:lang w:val="pt-BR"/>
        </w:rPr>
        <w:t xml:space="preserve">theo </w:t>
      </w:r>
      <w:r w:rsidR="002E063E" w:rsidRPr="00056C87">
        <w:rPr>
          <w:rStyle w:val="Vnbnnidung2"/>
          <w:color w:val="000000"/>
          <w:sz w:val="28"/>
          <w:szCs w:val="28"/>
          <w:lang w:val="vi-VN" w:eastAsia="vi-VN"/>
        </w:rPr>
        <w:t>Nghị định số 161/2018/NĐ-CP ngày 29/11/2018 của Chính phủ sửa đổi, bổ sung một số quy định về tuyển dụng công chức, viên chức, nâng ngạch công chức, thăng hạng viên chức và thực hiện chế độ h</w:t>
      </w:r>
      <w:r w:rsidR="002E063E" w:rsidRPr="00056C87">
        <w:rPr>
          <w:rStyle w:val="Vnbnnidung2"/>
          <w:sz w:val="28"/>
          <w:szCs w:val="28"/>
          <w:lang w:val="vi-VN" w:eastAsia="vi-VN"/>
        </w:rPr>
        <w:t>ợ</w:t>
      </w:r>
      <w:r w:rsidR="002E063E" w:rsidRPr="00056C87">
        <w:rPr>
          <w:rStyle w:val="Vnbnnidung2"/>
          <w:color w:val="000000"/>
          <w:sz w:val="28"/>
          <w:szCs w:val="28"/>
          <w:lang w:val="vi-VN" w:eastAsia="vi-VN"/>
        </w:rPr>
        <w:t>p đồng một số loại công việc trong cơ quan hành chính nhà nước, đơn vị sự nghiệp công lập</w:t>
      </w:r>
      <w:r w:rsidR="002E063E" w:rsidRPr="00F872AD">
        <w:rPr>
          <w:rStyle w:val="Vnbnnidung2"/>
          <w:color w:val="000000"/>
          <w:sz w:val="28"/>
          <w:szCs w:val="28"/>
          <w:lang w:val="pt-BR" w:eastAsia="vi-VN"/>
        </w:rPr>
        <w:t xml:space="preserve"> và theo Quyết định </w:t>
      </w:r>
      <w:r w:rsidR="002E063E" w:rsidRPr="00F872AD">
        <w:rPr>
          <w:rStyle w:val="Vnbnnidung2"/>
          <w:color w:val="000000"/>
          <w:sz w:val="28"/>
          <w:szCs w:val="28"/>
          <w:lang w:val="pt-BR" w:eastAsia="vi-VN"/>
        </w:rPr>
        <w:lastRenderedPageBreak/>
        <w:t xml:space="preserve">số 49/2012/QĐ-UBND ngày 11/9/2012 của UBND tỉnh Ninh Thuận ban hành quy định về thẩm quyền tuyển dụng, quản lý và sử dụng viên chức; Tổ chức xét thăng </w:t>
      </w:r>
    </w:p>
    <w:p w:rsidR="00827B50" w:rsidRDefault="00521AD2" w:rsidP="00A34F90">
      <w:pPr>
        <w:jc w:val="both"/>
        <w:rPr>
          <w:color w:val="000000"/>
          <w:lang w:val="es-ES_tradnl"/>
        </w:rPr>
      </w:pPr>
      <w:r w:rsidRPr="00056C87">
        <w:rPr>
          <w:color w:val="000000"/>
          <w:lang w:val="es-ES_tradnl"/>
        </w:rPr>
        <w:t>Theo Kế hoạch số 332/KH-UBND ngày 11/2/2020</w:t>
      </w:r>
      <w:r w:rsidR="004710B9" w:rsidRPr="00056C87">
        <w:rPr>
          <w:color w:val="000000"/>
          <w:lang w:val="es-ES_tradnl"/>
        </w:rPr>
        <w:t xml:space="preserve"> của UBND tỉnh Ninh Thuận và theo kế hoạch số 89/KH-UBND ngày 16/3/2020 của UNND thành phố V/v tổ chức xét thăng hạng CDNN giáo viên mầm non, phổ thông công lập năm 2019-2020</w:t>
      </w:r>
      <w:r w:rsidR="006B580D" w:rsidRPr="00056C87">
        <w:rPr>
          <w:color w:val="000000"/>
          <w:lang w:val="es-ES_tradnl"/>
        </w:rPr>
        <w:t>.</w:t>
      </w:r>
    </w:p>
    <w:p w:rsidR="00A52965" w:rsidRPr="008A0679" w:rsidRDefault="00A52965" w:rsidP="00A34F90">
      <w:pPr>
        <w:jc w:val="both"/>
        <w:rPr>
          <w:lang w:val="es-ES_tradnl"/>
        </w:rPr>
      </w:pPr>
      <w:r w:rsidRPr="008A0679">
        <w:rPr>
          <w:lang w:val="es-ES_tradnl"/>
        </w:rPr>
        <w:t>Trường hiện có 2 lớp có trẻ là dân tộc Chăm ( Thôn Thành Ý) với số trẻ là 67 trẻ. Nhà trường bố trí 4 giáo viên dạy 2 lớp. Tuy nhiên từ năm 2018 đến nay giáo viên dạy lớp có trẻ dân tộ</w:t>
      </w:r>
      <w:r w:rsidR="00D94E1F" w:rsidRPr="008A0679">
        <w:rPr>
          <w:lang w:val="es-ES_tradnl"/>
        </w:rPr>
        <w:t>c chưa được hưởng chế độ gì ngoài lương hàng tháng như các giáo viên trong nhà trường</w:t>
      </w:r>
    </w:p>
    <w:p w:rsidR="007430D2" w:rsidRPr="00056C87" w:rsidRDefault="005B3BD5" w:rsidP="00A34F90">
      <w:pPr>
        <w:ind w:firstLine="720"/>
        <w:jc w:val="both"/>
        <w:rPr>
          <w:color w:val="000000"/>
          <w:lang w:val="es-ES_tradnl"/>
        </w:rPr>
      </w:pPr>
      <w:r w:rsidRPr="00056C87">
        <w:rPr>
          <w:color w:val="000000"/>
          <w:lang w:val="es-ES_tradnl"/>
        </w:rPr>
        <w:t>d)</w:t>
      </w:r>
      <w:r w:rsidR="007430D2" w:rsidRPr="00056C87">
        <w:rPr>
          <w:color w:val="000000"/>
          <w:lang w:val="es-ES_tradnl"/>
        </w:rPr>
        <w:t xml:space="preserve"> Đánh giá tác động của các chế độ, chính sách hiện hành trong việc quản lý, thu hút, phát triển đội ngũ cán bộ quản lý, giáo viên, nhân viên giáo dục mầm non.</w:t>
      </w:r>
    </w:p>
    <w:p w:rsidR="00830853" w:rsidRPr="00056C87" w:rsidRDefault="00F22DC7" w:rsidP="00A34F90">
      <w:pPr>
        <w:ind w:firstLine="720"/>
        <w:jc w:val="both"/>
        <w:rPr>
          <w:color w:val="000000"/>
          <w:lang w:val="es-ES_tradnl"/>
        </w:rPr>
      </w:pPr>
      <w:r w:rsidRPr="00056C87">
        <w:rPr>
          <w:color w:val="000000"/>
          <w:lang w:val="es-ES_tradnl"/>
        </w:rPr>
        <w:t>Trong những năm qua nhà trường thực hiện đầy đủ</w:t>
      </w:r>
      <w:r w:rsidR="00EB18CC" w:rsidRPr="00056C87">
        <w:rPr>
          <w:color w:val="000000"/>
          <w:lang w:val="es-ES_tradnl"/>
        </w:rPr>
        <w:t xml:space="preserve"> chế độ chính sách cho CB-GV-NV; thực hiện chế độ lương, thưởng kịp thời. Luôn có kế hoạch bồi dưỡng đội ngũ theo yêu cầu của ngành</w:t>
      </w:r>
      <w:r w:rsidR="00BC242F" w:rsidRPr="00056C87">
        <w:rPr>
          <w:color w:val="000000"/>
          <w:lang w:val="es-ES_tradnl"/>
        </w:rPr>
        <w:t>. Tuy nhiên, về chính sách tiền lương của giáo viên mầm non hiện nay vẫn còn thấp so với mặt bằng chung các ngành nghề</w:t>
      </w:r>
      <w:r w:rsidR="00BA0EB3" w:rsidRPr="00056C87">
        <w:rPr>
          <w:color w:val="000000"/>
          <w:lang w:val="es-ES_tradnl"/>
        </w:rPr>
        <w:t xml:space="preserve"> khác</w:t>
      </w:r>
      <w:r w:rsidR="00BC242F" w:rsidRPr="00056C87">
        <w:rPr>
          <w:color w:val="000000"/>
          <w:lang w:val="es-ES_tradnl"/>
        </w:rPr>
        <w:t>, cho nên vẫn chưa đủ lực để thu hút giới trẻ theo ngành</w:t>
      </w:r>
      <w:r w:rsidR="00D94E1F">
        <w:rPr>
          <w:color w:val="000000"/>
          <w:lang w:val="es-ES_tradnl"/>
        </w:rPr>
        <w:t>.</w:t>
      </w:r>
      <w:r w:rsidR="007D474D">
        <w:rPr>
          <w:color w:val="000000"/>
          <w:lang w:val="es-ES_tradnl"/>
        </w:rPr>
        <w:t xml:space="preserve"> Công việc của giáo viên mầm non không nặng nhọc nhưng là công việc </w:t>
      </w:r>
      <w:r w:rsidR="00DE48BF">
        <w:rPr>
          <w:color w:val="000000"/>
          <w:lang w:val="es-ES_tradnl"/>
        </w:rPr>
        <w:t xml:space="preserve">đặc thù. Nếu sức khỏe không được tốt </w:t>
      </w:r>
      <w:r w:rsidR="00D94E1F">
        <w:rPr>
          <w:color w:val="000000"/>
          <w:lang w:val="es-ES_tradnl"/>
        </w:rPr>
        <w:t>(</w:t>
      </w:r>
      <w:r w:rsidR="00DE48BF">
        <w:rPr>
          <w:color w:val="000000"/>
          <w:lang w:val="es-ES_tradnl"/>
        </w:rPr>
        <w:t xml:space="preserve">vì tuổi tác mỗi ngày một cao 53- 55 tuổi </w:t>
      </w:r>
      <w:r w:rsidR="00D94E1F">
        <w:rPr>
          <w:color w:val="000000"/>
          <w:lang w:val="es-ES_tradnl"/>
        </w:rPr>
        <w:t>)</w:t>
      </w:r>
      <w:r w:rsidR="00DE48BF">
        <w:rPr>
          <w:color w:val="000000"/>
          <w:lang w:val="es-ES_tradnl"/>
        </w:rPr>
        <w:t>sẽ không đảm nhiệm nổi công tác giảng dạy, trực tiếp đứng lớp nên</w:t>
      </w:r>
      <w:r w:rsidR="00BC242F" w:rsidRPr="00056C87">
        <w:rPr>
          <w:color w:val="000000"/>
          <w:lang w:val="es-ES_tradnl"/>
        </w:rPr>
        <w:t xml:space="preserve"> trong năm học </w:t>
      </w:r>
      <w:r w:rsidR="00DE48BF">
        <w:rPr>
          <w:color w:val="000000"/>
          <w:lang w:val="es-ES_tradnl"/>
        </w:rPr>
        <w:t>2020-2021</w:t>
      </w:r>
      <w:r w:rsidR="00BC242F" w:rsidRPr="00056C87">
        <w:rPr>
          <w:color w:val="000000"/>
          <w:lang w:val="es-ES_tradnl"/>
        </w:rPr>
        <w:t xml:space="preserve"> trường có 01 giáo viên </w:t>
      </w:r>
      <w:r w:rsidR="00DE48BF">
        <w:rPr>
          <w:color w:val="000000"/>
          <w:lang w:val="es-ES_tradnl"/>
        </w:rPr>
        <w:t xml:space="preserve">xin </w:t>
      </w:r>
      <w:r w:rsidR="00BC242F" w:rsidRPr="00056C87">
        <w:rPr>
          <w:color w:val="000000"/>
          <w:lang w:val="es-ES_tradnl"/>
        </w:rPr>
        <w:t>nghỉ việc.</w:t>
      </w:r>
    </w:p>
    <w:p w:rsidR="00347E64" w:rsidRPr="00056C87" w:rsidRDefault="00107783" w:rsidP="00A34F90">
      <w:pPr>
        <w:ind w:firstLine="720"/>
        <w:jc w:val="both"/>
        <w:rPr>
          <w:color w:val="000000"/>
          <w:lang w:val="es-ES_tradnl"/>
        </w:rPr>
      </w:pPr>
      <w:r w:rsidRPr="00056C87">
        <w:rPr>
          <w:color w:val="000000"/>
          <w:lang w:val="es-ES_tradnl"/>
        </w:rPr>
        <w:t>1.6.</w:t>
      </w:r>
      <w:r w:rsidR="007430D2" w:rsidRPr="00056C87">
        <w:rPr>
          <w:color w:val="000000"/>
          <w:lang w:val="es-ES_tradnl"/>
        </w:rPr>
        <w:t xml:space="preserve"> Đánh giá công tác đầu tư</w:t>
      </w:r>
      <w:r w:rsidR="009F4E03" w:rsidRPr="00056C87">
        <w:rPr>
          <w:color w:val="000000"/>
          <w:lang w:val="es-ES_tradnl"/>
        </w:rPr>
        <w:t xml:space="preserve"> cơ sở vật chất, trang thiết bị </w:t>
      </w:r>
      <w:r w:rsidR="007430D2" w:rsidRPr="00056C87">
        <w:rPr>
          <w:color w:val="000000"/>
          <w:lang w:val="es-ES_tradnl"/>
        </w:rPr>
        <w:t>phát triển các cơ sở giáo dục mầm non trên địa bàn</w:t>
      </w:r>
      <w:r w:rsidR="009F4E03" w:rsidRPr="00056C87">
        <w:rPr>
          <w:color w:val="000000"/>
          <w:lang w:val="es-ES_tradnl"/>
        </w:rPr>
        <w:t>:</w:t>
      </w:r>
      <w:r w:rsidR="007430D2" w:rsidRPr="00056C87">
        <w:rPr>
          <w:color w:val="000000"/>
          <w:lang w:val="es-ES_tradnl"/>
        </w:rPr>
        <w:t xml:space="preserve"> kết quả đầu tư xây dựng</w:t>
      </w:r>
      <w:r w:rsidR="009F4E03" w:rsidRPr="00056C87">
        <w:rPr>
          <w:color w:val="000000"/>
          <w:lang w:val="es-ES_tradnl"/>
        </w:rPr>
        <w:t xml:space="preserve"> cơ sở vật chất</w:t>
      </w:r>
      <w:r w:rsidR="007430D2" w:rsidRPr="00056C87">
        <w:rPr>
          <w:color w:val="000000"/>
          <w:lang w:val="es-ES_tradnl"/>
        </w:rPr>
        <w:t xml:space="preserve"> (kinh phí thực hiện): phòng học, sân chơi, khu vệ sinh, nước sạch, bếp ăn; </w:t>
      </w:r>
      <w:r w:rsidR="009F4E03" w:rsidRPr="00056C87">
        <w:rPr>
          <w:color w:val="000000"/>
          <w:lang w:val="es-ES_tradnl"/>
        </w:rPr>
        <w:t xml:space="preserve">công tác mua sắm </w:t>
      </w:r>
      <w:r w:rsidR="007430D2" w:rsidRPr="00056C87">
        <w:rPr>
          <w:color w:val="000000"/>
          <w:lang w:val="es-ES_tradnl"/>
        </w:rPr>
        <w:t xml:space="preserve">trang thiết bị, đồ dùng dạy học, đồ chơi cho trẻ;…; kết quả đầu tư xây dựng cơ sở vật chất cho các cơ sở giáo dục mầm non </w:t>
      </w:r>
      <w:r w:rsidR="007430D2" w:rsidRPr="00056C87">
        <w:rPr>
          <w:color w:val="000000"/>
          <w:lang w:val="de-DE"/>
        </w:rPr>
        <w:t>ở vùng dân tộc thiểu số và miền núi, vùng có điều kiện kinh tế đặc biệt khó khăn</w:t>
      </w:r>
      <w:r w:rsidR="007430D2" w:rsidRPr="00056C87">
        <w:rPr>
          <w:color w:val="000000"/>
          <w:lang w:val="es-ES_tradnl"/>
        </w:rPr>
        <w:t>.</w:t>
      </w:r>
    </w:p>
    <w:p w:rsidR="00471753" w:rsidRPr="00F872AD" w:rsidRDefault="00EA49E6" w:rsidP="00DE48BF">
      <w:pPr>
        <w:ind w:firstLine="720"/>
        <w:jc w:val="both"/>
        <w:rPr>
          <w:lang w:val="es-ES_tradnl"/>
        </w:rPr>
      </w:pPr>
      <w:r w:rsidRPr="00056C87">
        <w:rPr>
          <w:color w:val="000000"/>
          <w:lang w:val="es-ES_tradnl"/>
        </w:rPr>
        <w:t>Từ năm học 2018-2019 đến nay, trường cũng nhận được sự quan tâm của ngành</w:t>
      </w:r>
      <w:r w:rsidR="00001242" w:rsidRPr="00056C87">
        <w:rPr>
          <w:color w:val="000000"/>
          <w:lang w:val="es-ES_tradnl"/>
        </w:rPr>
        <w:t xml:space="preserve"> như:</w:t>
      </w:r>
      <w:r w:rsidR="001D4A12" w:rsidRPr="00056C87">
        <w:rPr>
          <w:color w:val="000000"/>
          <w:lang w:val="es-ES_tradnl"/>
        </w:rPr>
        <w:t xml:space="preserve">Sở GDĐT </w:t>
      </w:r>
      <w:r w:rsidR="00812FA5" w:rsidRPr="00056C87">
        <w:rPr>
          <w:color w:val="000000"/>
          <w:lang w:val="es-ES_tradnl"/>
        </w:rPr>
        <w:t xml:space="preserve">Ninh Thuận đã </w:t>
      </w:r>
      <w:r w:rsidR="001D4A12" w:rsidRPr="00056C87">
        <w:rPr>
          <w:color w:val="000000"/>
          <w:lang w:val="es-ES_tradnl"/>
        </w:rPr>
        <w:t xml:space="preserve">cấp phát </w:t>
      </w:r>
      <w:r w:rsidR="00812FA5" w:rsidRPr="00056C87">
        <w:rPr>
          <w:color w:val="000000"/>
          <w:lang w:val="es-ES_tradnl"/>
        </w:rPr>
        <w:t xml:space="preserve">cho trường </w:t>
      </w:r>
      <w:r w:rsidR="002D5FFD" w:rsidRPr="00056C87">
        <w:rPr>
          <w:color w:val="000000"/>
          <w:lang w:val="es-ES_tradnl"/>
        </w:rPr>
        <w:t>nhiều danh mụ</w:t>
      </w:r>
      <w:r w:rsidR="00663B31" w:rsidRPr="00056C87">
        <w:rPr>
          <w:color w:val="000000"/>
          <w:lang w:val="es-ES_tradnl"/>
        </w:rPr>
        <w:t xml:space="preserve">c </w:t>
      </w:r>
      <w:r w:rsidR="000617E8" w:rsidRPr="00056C87">
        <w:rPr>
          <w:color w:val="000000"/>
          <w:lang w:val="es-ES_tradnl"/>
        </w:rPr>
        <w:t xml:space="preserve">đồ chơi ngoài trời, đồ chơi trong lớp </w:t>
      </w:r>
      <w:r w:rsidR="00812FA5" w:rsidRPr="00056C87">
        <w:rPr>
          <w:color w:val="000000"/>
          <w:lang w:val="es-ES_tradnl"/>
        </w:rPr>
        <w:t xml:space="preserve">như: </w:t>
      </w:r>
      <w:r w:rsidR="005D05CA" w:rsidRPr="00056C87">
        <w:rPr>
          <w:lang w:val="pt-PT"/>
        </w:rPr>
        <w:t>Bộ thiết bị, tài liệu, học liệu hỗ trợ công tác phổ biến Pháp luật trong trường mầm non</w:t>
      </w:r>
      <w:r w:rsidR="00812FA5" w:rsidRPr="00056C87">
        <w:rPr>
          <w:lang w:val="pt-PT"/>
        </w:rPr>
        <w:t xml:space="preserve">; Bập bênh; Kệ gỗ hộc nhựa đa năng; Giá để đồ chơi và học liệu; Bể chơi cát nước; Cầu thăng bằng; </w:t>
      </w:r>
      <w:r w:rsidR="00812FA5" w:rsidRPr="00F872AD">
        <w:rPr>
          <w:lang w:val="es-ES_tradnl"/>
        </w:rPr>
        <w:t>Bộ vận động đa năng (thang leo- cầu trượt-ống chui) kèm bộ DVD giáo dục phát triển vận động cho trẻ nhà trẻ, mẫu giáo; Bộ cầu trượt, thang leo, xích đu, bóng rổ liên hoàn (Bộ vận động đa năng: Thang leo, cầu trượt, ốn</w:t>
      </w:r>
      <w:r w:rsidR="00D94E1F" w:rsidRPr="00F872AD">
        <w:rPr>
          <w:lang w:val="es-ES_tradnl"/>
        </w:rPr>
        <w:t>g chui, cột ném bóng);</w:t>
      </w:r>
      <w:r w:rsidR="00DE48BF" w:rsidRPr="00F872AD">
        <w:rPr>
          <w:lang w:val="es-ES_tradnl"/>
        </w:rPr>
        <w:t xml:space="preserve">Trong năm học 2021- 2022 nhà trường được Sở giáo dục trang bị 2 phòng hoc Strem cho chương trình Nông thôn mới trị giá đồ dùng đồ chơi 2 phòng trị giá 600.000.000đ; </w:t>
      </w:r>
      <w:r w:rsidR="00471753" w:rsidRPr="00F872AD">
        <w:rPr>
          <w:lang w:val="es-ES_tradnl"/>
        </w:rPr>
        <w:t>Ngoài ra, hàng năm trường đều chi kinh phí để trang bị một số đồ dùng đồ chơi trong lớp theo Thông tư 02 cho các lớp</w:t>
      </w:r>
      <w:r w:rsidR="00CB24CF" w:rsidRPr="00F872AD">
        <w:rPr>
          <w:lang w:val="es-ES_tradnl"/>
        </w:rPr>
        <w:t>p</w:t>
      </w:r>
      <w:r w:rsidR="00471753" w:rsidRPr="00F872AD">
        <w:rPr>
          <w:lang w:val="es-ES_tradnl"/>
        </w:rPr>
        <w:t xml:space="preserve">hòng học, sân chơi, khu vệ sinh của các lớp được sửa chữa, nâng cấp </w:t>
      </w:r>
      <w:r w:rsidR="00E3115F" w:rsidRPr="00F872AD">
        <w:rPr>
          <w:lang w:val="es-ES_tradnl"/>
        </w:rPr>
        <w:t>đạt yêu cầu theo quy định.</w:t>
      </w:r>
    </w:p>
    <w:p w:rsidR="00E3115F" w:rsidRPr="00F872AD" w:rsidRDefault="00E3115F" w:rsidP="00A34F90">
      <w:pPr>
        <w:ind w:firstLine="720"/>
        <w:jc w:val="both"/>
        <w:rPr>
          <w:lang w:val="es-ES_tradnl"/>
        </w:rPr>
      </w:pPr>
      <w:r w:rsidRPr="00F872AD">
        <w:rPr>
          <w:lang w:val="es-ES_tradnl"/>
        </w:rPr>
        <w:t>Trường có hệ thống cấp thoát nước đảm bảo theo quy định</w:t>
      </w:r>
      <w:r w:rsidR="00FF6AF8" w:rsidRPr="00F872AD">
        <w:rPr>
          <w:lang w:val="es-ES_tradnl"/>
        </w:rPr>
        <w:t>.</w:t>
      </w:r>
    </w:p>
    <w:p w:rsidR="007430D2" w:rsidRPr="00056C87" w:rsidRDefault="001D302A" w:rsidP="00A34F90">
      <w:pPr>
        <w:ind w:firstLine="720"/>
        <w:jc w:val="both"/>
        <w:rPr>
          <w:b/>
          <w:color w:val="000000"/>
          <w:lang w:val="es-ES_tradnl"/>
        </w:rPr>
      </w:pPr>
      <w:r w:rsidRPr="00056C87">
        <w:rPr>
          <w:b/>
          <w:color w:val="000000"/>
          <w:lang w:val="pt-BR"/>
        </w:rPr>
        <w:t>IV. ĐÁNH GIÁ CHUNG</w:t>
      </w:r>
    </w:p>
    <w:p w:rsidR="007430D2" w:rsidRPr="00056C87" w:rsidRDefault="006832D0" w:rsidP="00A34F90">
      <w:pPr>
        <w:tabs>
          <w:tab w:val="left" w:pos="720"/>
        </w:tabs>
        <w:jc w:val="both"/>
        <w:rPr>
          <w:b/>
          <w:color w:val="000000"/>
          <w:lang w:val="pt-BR"/>
        </w:rPr>
      </w:pPr>
      <w:r w:rsidRPr="00056C87">
        <w:rPr>
          <w:b/>
          <w:color w:val="000000"/>
          <w:lang w:val="pt-BR"/>
        </w:rPr>
        <w:tab/>
        <w:t>1.</w:t>
      </w:r>
      <w:r w:rsidR="007430D2" w:rsidRPr="00056C87">
        <w:rPr>
          <w:b/>
          <w:color w:val="000000"/>
          <w:lang w:val="pt-BR"/>
        </w:rPr>
        <w:t xml:space="preserve">Kết quả đạt được </w:t>
      </w:r>
    </w:p>
    <w:p w:rsidR="00A041E6" w:rsidRPr="00056C87" w:rsidRDefault="00C42F99" w:rsidP="00A34F90">
      <w:pPr>
        <w:ind w:firstLine="720"/>
        <w:jc w:val="both"/>
        <w:rPr>
          <w:lang w:val="pt-BR"/>
        </w:rPr>
      </w:pPr>
      <w:r w:rsidRPr="00056C87">
        <w:rPr>
          <w:lang w:val="pt-BR"/>
        </w:rPr>
        <w:t xml:space="preserve">- </w:t>
      </w:r>
      <w:r w:rsidR="004F01A4" w:rsidRPr="00056C87">
        <w:rPr>
          <w:lang w:val="pt-BR"/>
        </w:rPr>
        <w:t xml:space="preserve">Các văn bản chỉ đạo </w:t>
      </w:r>
      <w:r w:rsidR="00A041E6" w:rsidRPr="00056C87">
        <w:rPr>
          <w:lang w:val="pt-BR"/>
        </w:rPr>
        <w:t xml:space="preserve">về chế độ chính sách </w:t>
      </w:r>
      <w:r w:rsidR="004F01A4" w:rsidRPr="00056C87">
        <w:rPr>
          <w:lang w:val="pt-BR"/>
        </w:rPr>
        <w:t>được</w:t>
      </w:r>
      <w:r w:rsidR="00A041E6" w:rsidRPr="00056C87">
        <w:rPr>
          <w:lang w:val="pt-BR"/>
        </w:rPr>
        <w:t xml:space="preserve"> nhà trường</w:t>
      </w:r>
      <w:r w:rsidR="004F01A4" w:rsidRPr="00056C87">
        <w:rPr>
          <w:lang w:val="pt-BR"/>
        </w:rPr>
        <w:t xml:space="preserve"> triển khai </w:t>
      </w:r>
      <w:r w:rsidR="003D424A" w:rsidRPr="00056C87">
        <w:rPr>
          <w:lang w:val="pt-BR"/>
        </w:rPr>
        <w:t xml:space="preserve">đầy đủ và </w:t>
      </w:r>
      <w:r w:rsidR="00A041E6" w:rsidRPr="00056C87">
        <w:rPr>
          <w:lang w:val="pt-BR"/>
        </w:rPr>
        <w:t xml:space="preserve">thực hiện </w:t>
      </w:r>
      <w:r w:rsidR="004F01A4" w:rsidRPr="00056C87">
        <w:rPr>
          <w:lang w:val="pt-BR"/>
        </w:rPr>
        <w:t>kịp thời</w:t>
      </w:r>
      <w:r w:rsidR="0056101C" w:rsidRPr="00056C87">
        <w:rPr>
          <w:lang w:val="pt-BR"/>
        </w:rPr>
        <w:t xml:space="preserve"> cho CB-GV-NV</w:t>
      </w:r>
      <w:r w:rsidR="00E06FA7" w:rsidRPr="00056C87">
        <w:rPr>
          <w:lang w:val="pt-BR"/>
        </w:rPr>
        <w:t xml:space="preserve"> và học sinh</w:t>
      </w:r>
    </w:p>
    <w:p w:rsidR="004F01A4" w:rsidRPr="00056C87" w:rsidRDefault="00C42F99" w:rsidP="00A34F90">
      <w:pPr>
        <w:ind w:firstLine="720"/>
        <w:jc w:val="both"/>
        <w:rPr>
          <w:lang w:val="pt-BR"/>
        </w:rPr>
      </w:pPr>
      <w:r w:rsidRPr="00056C87">
        <w:rPr>
          <w:lang w:val="pt-BR"/>
        </w:rPr>
        <w:lastRenderedPageBreak/>
        <w:t xml:space="preserve">- </w:t>
      </w:r>
      <w:r w:rsidR="004F01A4" w:rsidRPr="00056C87">
        <w:rPr>
          <w:lang w:val="pt-BR"/>
        </w:rPr>
        <w:t xml:space="preserve">Trường </w:t>
      </w:r>
      <w:r w:rsidR="0005677D" w:rsidRPr="00056C87">
        <w:rPr>
          <w:lang w:val="pt-BR"/>
        </w:rPr>
        <w:t>nhận được sự chỉ đạo trực tiếp từ Ph</w:t>
      </w:r>
      <w:r w:rsidR="003838F8" w:rsidRPr="00056C87">
        <w:rPr>
          <w:lang w:val="pt-BR"/>
        </w:rPr>
        <w:t xml:space="preserve">òng GDĐT TP Phan Rang-Tháp Chàm, </w:t>
      </w:r>
      <w:r w:rsidR="00392D74" w:rsidRPr="00056C87">
        <w:rPr>
          <w:lang w:val="pt-BR"/>
        </w:rPr>
        <w:t>Sở GDĐT tỉnh Ninh Thuận nên c</w:t>
      </w:r>
      <w:r w:rsidR="004F01A4" w:rsidRPr="00056C87">
        <w:rPr>
          <w:lang w:val="pt-BR"/>
        </w:rPr>
        <w:t xml:space="preserve">ơ sở vật chất của trường </w:t>
      </w:r>
      <w:r w:rsidR="007C3904" w:rsidRPr="00056C87">
        <w:rPr>
          <w:lang w:val="pt-BR"/>
        </w:rPr>
        <w:t xml:space="preserve">được </w:t>
      </w:r>
      <w:r w:rsidR="00C46C4F" w:rsidRPr="00056C87">
        <w:rPr>
          <w:lang w:val="pt-BR"/>
        </w:rPr>
        <w:t xml:space="preserve">cải thiện </w:t>
      </w:r>
      <w:r w:rsidR="007C3904" w:rsidRPr="00056C87">
        <w:rPr>
          <w:lang w:val="pt-BR"/>
        </w:rPr>
        <w:t xml:space="preserve">để </w:t>
      </w:r>
      <w:r w:rsidR="004F01A4" w:rsidRPr="00056C87">
        <w:rPr>
          <w:lang w:val="pt-BR"/>
        </w:rPr>
        <w:t xml:space="preserve">phục vụ cho công tác giảng dạy, vui chơi và học tập của cháu. </w:t>
      </w:r>
    </w:p>
    <w:p w:rsidR="00DB01AB" w:rsidRPr="00056C87" w:rsidRDefault="00C42F99" w:rsidP="00A34F90">
      <w:pPr>
        <w:ind w:firstLine="720"/>
        <w:jc w:val="both"/>
        <w:rPr>
          <w:lang w:val="pt-BR"/>
        </w:rPr>
      </w:pPr>
      <w:r w:rsidRPr="00056C87">
        <w:rPr>
          <w:lang w:val="pt-BR"/>
        </w:rPr>
        <w:t xml:space="preserve">- </w:t>
      </w:r>
      <w:r w:rsidR="00B71537">
        <w:rPr>
          <w:lang w:val="pt-BR"/>
        </w:rPr>
        <w:t>Nhà trường có 8</w:t>
      </w:r>
      <w:r w:rsidR="006E6F29" w:rsidRPr="00056C87">
        <w:rPr>
          <w:lang w:val="pt-BR"/>
        </w:rPr>
        <w:t xml:space="preserve"> giáo viên có trình độ đạt trên chuẩn</w:t>
      </w:r>
      <w:r w:rsidR="00492D26" w:rsidRPr="00056C87">
        <w:rPr>
          <w:lang w:val="pt-BR"/>
        </w:rPr>
        <w:t>; thực hiện xếp hạng GVMN tiêu chuẩn CDNN theo Thông tư 01/2021/TT-BGDĐT</w:t>
      </w:r>
      <w:r w:rsidR="00D30C5C" w:rsidRPr="00056C87">
        <w:rPr>
          <w:lang w:val="pt-BR"/>
        </w:rPr>
        <w:t>; thực hiện xét thâm niên nghề cho những giáo viên đã công tác từ 5 năm trở lên</w:t>
      </w:r>
      <w:r w:rsidR="00644010" w:rsidRPr="00056C87">
        <w:rPr>
          <w:lang w:val="pt-BR"/>
        </w:rPr>
        <w:t>.</w:t>
      </w:r>
    </w:p>
    <w:p w:rsidR="006832D0" w:rsidRPr="00056C87" w:rsidRDefault="00C42F99" w:rsidP="00A34F90">
      <w:pPr>
        <w:ind w:firstLine="720"/>
        <w:jc w:val="both"/>
        <w:rPr>
          <w:lang w:val="pt-BR"/>
        </w:rPr>
      </w:pPr>
      <w:r w:rsidRPr="00056C87">
        <w:rPr>
          <w:lang w:val="pt-BR"/>
        </w:rPr>
        <w:t xml:space="preserve">- </w:t>
      </w:r>
      <w:r w:rsidR="00831F75" w:rsidRPr="00056C87">
        <w:rPr>
          <w:lang w:val="pt-BR"/>
        </w:rPr>
        <w:t xml:space="preserve">Công tác phổ cập </w:t>
      </w:r>
      <w:r w:rsidR="00E90656" w:rsidRPr="00056C87">
        <w:rPr>
          <w:lang w:val="pt-BR"/>
        </w:rPr>
        <w:t>trẻ 5 tuổi luôn được giữ</w:t>
      </w:r>
      <w:r w:rsidR="00831F75" w:rsidRPr="00056C87">
        <w:rPr>
          <w:lang w:val="pt-BR"/>
        </w:rPr>
        <w:t xml:space="preserve"> vững</w:t>
      </w:r>
      <w:r w:rsidR="002231A9" w:rsidRPr="00056C87">
        <w:rPr>
          <w:lang w:val="pt-BR"/>
        </w:rPr>
        <w:t xml:space="preserve">và trường </w:t>
      </w:r>
      <w:r w:rsidR="0000611A" w:rsidRPr="00056C87">
        <w:rPr>
          <w:lang w:val="pt-BR"/>
        </w:rPr>
        <w:t xml:space="preserve">cũng </w:t>
      </w:r>
      <w:r w:rsidR="002231A9" w:rsidRPr="00056C87">
        <w:rPr>
          <w:lang w:val="pt-BR"/>
        </w:rPr>
        <w:t xml:space="preserve">đang chuẩn bị để tiến tới năm 2030 phổ cập giáo dục độ tuổi trẻ mẫu giáo </w:t>
      </w:r>
      <w:r w:rsidR="0000611A" w:rsidRPr="00056C87">
        <w:rPr>
          <w:lang w:val="pt-BR"/>
        </w:rPr>
        <w:t xml:space="preserve">theo lộ trình của </w:t>
      </w:r>
      <w:r w:rsidR="00512884" w:rsidRPr="00056C87">
        <w:rPr>
          <w:lang w:val="pt-BR"/>
        </w:rPr>
        <w:t>Chính phủ.</w:t>
      </w:r>
    </w:p>
    <w:p w:rsidR="00BD1F98" w:rsidRPr="00056C87" w:rsidRDefault="00C42F99" w:rsidP="00A34F90">
      <w:pPr>
        <w:ind w:firstLine="720"/>
        <w:jc w:val="both"/>
        <w:rPr>
          <w:lang w:val="pt-BR"/>
        </w:rPr>
      </w:pPr>
      <w:r w:rsidRPr="00056C87">
        <w:rPr>
          <w:lang w:val="pt-BR"/>
        </w:rPr>
        <w:t xml:space="preserve">- </w:t>
      </w:r>
      <w:r w:rsidR="00BD1F98" w:rsidRPr="00056C87">
        <w:rPr>
          <w:lang w:val="pt-BR"/>
        </w:rPr>
        <w:t xml:space="preserve">Công tác chăm sóc, nuôi dưỡng và giáo dục trẻ luôn được </w:t>
      </w:r>
      <w:r w:rsidR="00253669" w:rsidRPr="00056C87">
        <w:rPr>
          <w:lang w:val="pt-BR"/>
        </w:rPr>
        <w:t>nhà trường chú trọng</w:t>
      </w:r>
      <w:r w:rsidR="00CC7BE8" w:rsidRPr="00056C87">
        <w:rPr>
          <w:lang w:val="pt-BR"/>
        </w:rPr>
        <w:t xml:space="preserve"> và trường có nhiều biện pháp phối hợp với cha mẹ trẻ, </w:t>
      </w:r>
      <w:r w:rsidR="00BD1F98" w:rsidRPr="00056C87">
        <w:rPr>
          <w:lang w:val="pt-BR"/>
        </w:rPr>
        <w:t xml:space="preserve">cho nên </w:t>
      </w:r>
      <w:r w:rsidR="00253669" w:rsidRPr="00056C87">
        <w:rPr>
          <w:lang w:val="pt-BR"/>
        </w:rPr>
        <w:t xml:space="preserve">số trẻ SDD hàng năm được </w:t>
      </w:r>
      <w:r w:rsidR="004301A6" w:rsidRPr="00056C87">
        <w:rPr>
          <w:lang w:val="pt-BR"/>
        </w:rPr>
        <w:t>giả</w:t>
      </w:r>
      <w:r w:rsidR="001C6430" w:rsidRPr="00056C87">
        <w:rPr>
          <w:lang w:val="pt-BR"/>
        </w:rPr>
        <w:t>m 100%, số trẻ thừa cân, béo phì</w:t>
      </w:r>
      <w:r w:rsidR="00A05D07" w:rsidRPr="00056C87">
        <w:rPr>
          <w:lang w:val="pt-BR"/>
        </w:rPr>
        <w:t>cũng</w:t>
      </w:r>
      <w:r w:rsidR="004301A6" w:rsidRPr="00056C87">
        <w:rPr>
          <w:lang w:val="pt-BR"/>
        </w:rPr>
        <w:t xml:space="preserve"> giảm đáng kể</w:t>
      </w:r>
      <w:r w:rsidR="008A25B9" w:rsidRPr="00056C87">
        <w:rPr>
          <w:lang w:val="pt-BR"/>
        </w:rPr>
        <w:t>. 100% trẻ 5 tuổi được chuẩn bị đầy đủ kiến thức và kỹ năng để vào học lớp 1 phổ thông</w:t>
      </w:r>
    </w:p>
    <w:p w:rsidR="002A5C59" w:rsidRPr="00056C87" w:rsidRDefault="002A5C59" w:rsidP="00A34F90">
      <w:pPr>
        <w:ind w:firstLine="720"/>
        <w:jc w:val="both"/>
        <w:rPr>
          <w:lang w:val="pt-BR"/>
        </w:rPr>
      </w:pPr>
      <w:r w:rsidRPr="00056C87">
        <w:rPr>
          <w:lang w:val="pt-BR"/>
        </w:rPr>
        <w:t>- Với sự nổ lực cố gắng của tập thể nên năm 2021 trường đã đạt chuẩn kiểm định chất lượng giáo dục cấp độ 2 và được công nhận lại chuẩn quốc gia mức độ 1.</w:t>
      </w:r>
    </w:p>
    <w:p w:rsidR="007430D2" w:rsidRPr="00056C87" w:rsidRDefault="007430D2" w:rsidP="00A34F90">
      <w:pPr>
        <w:ind w:firstLine="720"/>
        <w:jc w:val="both"/>
        <w:rPr>
          <w:b/>
          <w:color w:val="000000"/>
          <w:lang w:val="pt-BR"/>
        </w:rPr>
      </w:pPr>
      <w:r w:rsidRPr="00056C87">
        <w:rPr>
          <w:b/>
          <w:color w:val="000000"/>
          <w:lang w:val="pt-BR"/>
        </w:rPr>
        <w:t>2. Những khó khăn, hạn chế</w:t>
      </w:r>
    </w:p>
    <w:p w:rsidR="00841CD9" w:rsidRPr="00056C87" w:rsidRDefault="00C42F99" w:rsidP="00A34F90">
      <w:pPr>
        <w:ind w:firstLine="720"/>
        <w:jc w:val="both"/>
        <w:rPr>
          <w:lang w:val="pt-BR"/>
        </w:rPr>
      </w:pPr>
      <w:r w:rsidRPr="00056C87">
        <w:rPr>
          <w:lang w:val="pt-BR"/>
        </w:rPr>
        <w:t xml:space="preserve">- </w:t>
      </w:r>
      <w:r w:rsidR="00841CD9" w:rsidRPr="00056C87">
        <w:rPr>
          <w:lang w:val="pt-BR"/>
        </w:rPr>
        <w:t xml:space="preserve">Trường </w:t>
      </w:r>
      <w:r w:rsidR="00DB25B8">
        <w:rPr>
          <w:lang w:val="pt-BR"/>
        </w:rPr>
        <w:t>mẫu giáo Vàng Anh có 05 cơ sở nằm trên 2 địa bàn: Xã Thành hải và Phường Đài sơn. Các cơ sở cách xa nhau nên việc quản lý</w:t>
      </w:r>
      <w:r w:rsidR="00DB25B8">
        <w:rPr>
          <w:iCs/>
          <w:lang w:val="pt-BR"/>
        </w:rPr>
        <w:t>về chuyên môn và trong công tác chiêu sinh gặp nhiều khó khăn</w:t>
      </w:r>
    </w:p>
    <w:p w:rsidR="003960E1" w:rsidRPr="00056C87" w:rsidRDefault="00C42F99" w:rsidP="00A34F90">
      <w:pPr>
        <w:ind w:firstLine="720"/>
        <w:jc w:val="both"/>
        <w:rPr>
          <w:iCs/>
          <w:lang w:val="pt-BR"/>
        </w:rPr>
      </w:pPr>
      <w:r w:rsidRPr="00056C87">
        <w:rPr>
          <w:iCs/>
          <w:lang w:val="pt-BR"/>
        </w:rPr>
        <w:t xml:space="preserve">- </w:t>
      </w:r>
      <w:r w:rsidR="00DB25B8">
        <w:rPr>
          <w:iCs/>
          <w:lang w:val="pt-BR"/>
        </w:rPr>
        <w:t xml:space="preserve">Trường có 4 </w:t>
      </w:r>
      <w:r w:rsidR="003960E1" w:rsidRPr="00056C87">
        <w:rPr>
          <w:iCs/>
          <w:lang w:val="pt-BR"/>
        </w:rPr>
        <w:t xml:space="preserve">phòng học </w:t>
      </w:r>
      <w:r w:rsidR="00DB25B8">
        <w:rPr>
          <w:iCs/>
          <w:lang w:val="pt-BR"/>
        </w:rPr>
        <w:t>ở cơ sở Đài sơn</w:t>
      </w:r>
      <w:r w:rsidR="003960E1" w:rsidRPr="00056C87">
        <w:rPr>
          <w:iCs/>
          <w:lang w:val="pt-BR"/>
        </w:rPr>
        <w:t xml:space="preserve"> hiện đã xuống cấp nên </w:t>
      </w:r>
      <w:r w:rsidR="00DB25B8">
        <w:rPr>
          <w:iCs/>
          <w:lang w:val="pt-BR"/>
        </w:rPr>
        <w:t>ph</w:t>
      </w:r>
      <w:r w:rsidR="005073CD" w:rsidRPr="00056C87">
        <w:rPr>
          <w:iCs/>
          <w:lang w:val="pt-BR"/>
        </w:rPr>
        <w:t xml:space="preserve">ần nào </w:t>
      </w:r>
      <w:r w:rsidR="003960E1" w:rsidRPr="00056C87">
        <w:rPr>
          <w:iCs/>
          <w:lang w:val="pt-BR"/>
        </w:rPr>
        <w:t>cũng ảnh hưởng đến chất lượng chăm sóc và giáo dục trẻ</w:t>
      </w:r>
    </w:p>
    <w:p w:rsidR="00841CD9" w:rsidRPr="00056C87" w:rsidRDefault="00C42F99" w:rsidP="00A34F90">
      <w:pPr>
        <w:ind w:firstLine="720"/>
        <w:jc w:val="both"/>
        <w:rPr>
          <w:iCs/>
          <w:lang w:val="pt-BR"/>
        </w:rPr>
      </w:pPr>
      <w:r w:rsidRPr="00056C87">
        <w:rPr>
          <w:iCs/>
          <w:lang w:val="pt-BR"/>
        </w:rPr>
        <w:t xml:space="preserve">- </w:t>
      </w:r>
      <w:r w:rsidR="00DB25B8">
        <w:rPr>
          <w:iCs/>
          <w:lang w:val="pt-BR"/>
        </w:rPr>
        <w:t>Các cơ sở hiện chưa có hàng rào kiên cố ( hiện nay chỉ rào bàng lưới B40)nên phần nào cũng ảnh hưởng đến sự tin tưởng của phụ huynh khi gởi con vào trường</w:t>
      </w:r>
    </w:p>
    <w:p w:rsidR="00353114" w:rsidRPr="00056C87" w:rsidRDefault="00C42F99" w:rsidP="00A34F90">
      <w:pPr>
        <w:ind w:firstLine="720"/>
        <w:jc w:val="both"/>
        <w:rPr>
          <w:lang w:val="pt-BR"/>
        </w:rPr>
      </w:pPr>
      <w:r w:rsidRPr="00056C87">
        <w:rPr>
          <w:iCs/>
          <w:lang w:val="pt-BR"/>
        </w:rPr>
        <w:t xml:space="preserve">- </w:t>
      </w:r>
      <w:r w:rsidR="00353114" w:rsidRPr="00056C87">
        <w:rPr>
          <w:iCs/>
          <w:lang w:val="pt-BR"/>
        </w:rPr>
        <w:t>Lộ trình của Chính phủ đến năm 2030 đạt chuẩn phổ cập cho trẻ mẫu giáo. Tuy nhiên, với tình hình học phí tăng thì rất khó để phụ huynh cho trẻ ra lớp đầy đủ</w:t>
      </w:r>
    </w:p>
    <w:p w:rsidR="007430D2" w:rsidRPr="00056C87" w:rsidRDefault="007430D2" w:rsidP="00A34F90">
      <w:pPr>
        <w:ind w:firstLine="720"/>
        <w:jc w:val="both"/>
        <w:rPr>
          <w:color w:val="000000"/>
          <w:lang w:val="pt-BR"/>
        </w:rPr>
      </w:pPr>
      <w:r w:rsidRPr="00056C87">
        <w:rPr>
          <w:b/>
          <w:color w:val="000000"/>
          <w:lang w:val="pt-BR"/>
        </w:rPr>
        <w:t xml:space="preserve">3. Nguyên nhân: </w:t>
      </w:r>
      <w:r w:rsidRPr="00056C87">
        <w:rPr>
          <w:color w:val="000000"/>
          <w:lang w:val="pt-BR"/>
        </w:rPr>
        <w:t>Chủ quan, khách quan</w:t>
      </w:r>
    </w:p>
    <w:p w:rsidR="00DB25B8" w:rsidRPr="00056C87" w:rsidRDefault="00B4239B" w:rsidP="00DB25B8">
      <w:pPr>
        <w:ind w:firstLine="720"/>
        <w:jc w:val="both"/>
        <w:rPr>
          <w:iCs/>
          <w:lang w:val="pt-BR"/>
        </w:rPr>
      </w:pPr>
      <w:r w:rsidRPr="00056C87">
        <w:rPr>
          <w:color w:val="000000"/>
          <w:lang w:val="pt-BR"/>
        </w:rPr>
        <w:t>-</w:t>
      </w:r>
      <w:r w:rsidR="00DB25B8">
        <w:rPr>
          <w:iCs/>
          <w:lang w:val="pt-BR"/>
        </w:rPr>
        <w:t xml:space="preserve">Trường có 4 </w:t>
      </w:r>
      <w:r w:rsidR="00DB25B8" w:rsidRPr="00056C87">
        <w:rPr>
          <w:iCs/>
          <w:lang w:val="pt-BR"/>
        </w:rPr>
        <w:t xml:space="preserve">phòng học </w:t>
      </w:r>
      <w:r w:rsidR="00DB25B8">
        <w:rPr>
          <w:iCs/>
          <w:lang w:val="pt-BR"/>
        </w:rPr>
        <w:t>ở cơ sở Đài sơn</w:t>
      </w:r>
      <w:r w:rsidR="00DB25B8" w:rsidRPr="00056C87">
        <w:rPr>
          <w:iCs/>
          <w:lang w:val="pt-BR"/>
        </w:rPr>
        <w:t xml:space="preserve"> hiện đã xuống cấp nên </w:t>
      </w:r>
      <w:r w:rsidR="00DB25B8">
        <w:rPr>
          <w:iCs/>
          <w:lang w:val="pt-BR"/>
        </w:rPr>
        <w:t>ph</w:t>
      </w:r>
      <w:r w:rsidR="00DB25B8" w:rsidRPr="00056C87">
        <w:rPr>
          <w:iCs/>
          <w:lang w:val="pt-BR"/>
        </w:rPr>
        <w:t>ần nào cũng ảnh hưởng đến chất lượng chăm sóc và giáo dục trẻ</w:t>
      </w:r>
    </w:p>
    <w:p w:rsidR="00DB25B8" w:rsidRPr="00056C87" w:rsidRDefault="00DB25B8" w:rsidP="00DB25B8">
      <w:pPr>
        <w:ind w:firstLine="720"/>
        <w:jc w:val="both"/>
        <w:rPr>
          <w:iCs/>
          <w:lang w:val="pt-BR"/>
        </w:rPr>
      </w:pPr>
      <w:r w:rsidRPr="00056C87">
        <w:rPr>
          <w:iCs/>
          <w:lang w:val="pt-BR"/>
        </w:rPr>
        <w:t xml:space="preserve">- </w:t>
      </w:r>
      <w:r>
        <w:rPr>
          <w:iCs/>
          <w:lang w:val="pt-BR"/>
        </w:rPr>
        <w:t xml:space="preserve">Các cơ sở </w:t>
      </w:r>
      <w:r w:rsidR="00B71537">
        <w:rPr>
          <w:iCs/>
          <w:lang w:val="pt-BR"/>
        </w:rPr>
        <w:t xml:space="preserve">cách xa nhau nên việc </w:t>
      </w:r>
      <w:r w:rsidR="009569BE">
        <w:rPr>
          <w:iCs/>
          <w:lang w:val="pt-BR"/>
        </w:rPr>
        <w:t xml:space="preserve">đầu tư về cơ sở vật chất, việc </w:t>
      </w:r>
      <w:r w:rsidR="00B71537">
        <w:rPr>
          <w:iCs/>
          <w:lang w:val="pt-BR"/>
        </w:rPr>
        <w:t>quản lý của nhà trường và việc phân chia các</w:t>
      </w:r>
      <w:r w:rsidR="009569BE">
        <w:rPr>
          <w:iCs/>
          <w:lang w:val="pt-BR"/>
        </w:rPr>
        <w:t xml:space="preserve"> cháu cho các lớp cũng gặp nhiều khó khăn</w:t>
      </w:r>
    </w:p>
    <w:p w:rsidR="00237385" w:rsidRPr="00056C87" w:rsidRDefault="00237385" w:rsidP="00A34F90">
      <w:pPr>
        <w:ind w:firstLine="720"/>
        <w:jc w:val="both"/>
        <w:rPr>
          <w:color w:val="000000"/>
          <w:lang w:val="pt-BR"/>
        </w:rPr>
      </w:pPr>
      <w:r w:rsidRPr="00056C87">
        <w:rPr>
          <w:color w:val="000000"/>
          <w:lang w:val="pt-BR"/>
        </w:rPr>
        <w:t xml:space="preserve">- </w:t>
      </w:r>
      <w:r w:rsidR="00FF317C">
        <w:rPr>
          <w:color w:val="000000"/>
          <w:lang w:val="pt-BR"/>
        </w:rPr>
        <w:t>Là địa bàn thuộc vùng ven thành phố</w:t>
      </w:r>
      <w:r w:rsidR="00323D6B" w:rsidRPr="00056C87">
        <w:rPr>
          <w:color w:val="000000"/>
          <w:lang w:val="pt-BR"/>
        </w:rPr>
        <w:t xml:space="preserve"> đời sống của một bộ phận phụ huynh còn gặp nhiều khó khăn nên khi học phí tăng sẽ </w:t>
      </w:r>
      <w:r w:rsidR="00817620" w:rsidRPr="00056C87">
        <w:rPr>
          <w:color w:val="000000"/>
          <w:lang w:val="pt-BR"/>
        </w:rPr>
        <w:t xml:space="preserve">cho trẻ ở nhà chờ đến 5 tuổi cho trẻ đi học luôn. Vì vậy khó đạt chuẩn phổ cập GDMN </w:t>
      </w:r>
    </w:p>
    <w:p w:rsidR="007430D2" w:rsidRPr="00056C87" w:rsidRDefault="001D302A" w:rsidP="00A34F90">
      <w:pPr>
        <w:ind w:firstLine="720"/>
        <w:jc w:val="both"/>
        <w:rPr>
          <w:b/>
          <w:color w:val="000000"/>
          <w:lang w:val="pt-BR"/>
        </w:rPr>
      </w:pPr>
      <w:r w:rsidRPr="00056C87">
        <w:rPr>
          <w:b/>
          <w:color w:val="000000"/>
          <w:lang w:val="pt-BR"/>
        </w:rPr>
        <w:t>V. KIẾN NGHỊ</w:t>
      </w:r>
    </w:p>
    <w:p w:rsidR="007430D2" w:rsidRPr="00056C87" w:rsidRDefault="007430D2" w:rsidP="00A34F90">
      <w:pPr>
        <w:ind w:firstLine="720"/>
        <w:jc w:val="both"/>
        <w:rPr>
          <w:b/>
          <w:color w:val="000000"/>
          <w:lang w:val="pt-BR"/>
        </w:rPr>
      </w:pPr>
      <w:r w:rsidRPr="00056C87">
        <w:rPr>
          <w:b/>
          <w:color w:val="000000"/>
          <w:lang w:val="pt-BR"/>
        </w:rPr>
        <w:t>1. Đối với Trung ương</w:t>
      </w:r>
    </w:p>
    <w:p w:rsidR="00E46F0D" w:rsidRPr="00056C87" w:rsidRDefault="00E46F0D" w:rsidP="00A34F90">
      <w:pPr>
        <w:ind w:firstLine="720"/>
        <w:jc w:val="both"/>
        <w:rPr>
          <w:color w:val="000000"/>
          <w:lang w:val="pt-BR"/>
        </w:rPr>
      </w:pPr>
      <w:r w:rsidRPr="00056C87">
        <w:rPr>
          <w:b/>
          <w:color w:val="000000"/>
          <w:lang w:val="pt-BR"/>
        </w:rPr>
        <w:t xml:space="preserve">- </w:t>
      </w:r>
      <w:r w:rsidRPr="00056C87">
        <w:rPr>
          <w:color w:val="000000"/>
          <w:lang w:val="pt-BR"/>
        </w:rPr>
        <w:t>Nếu thực hiện phổ cập GDMN độ tuổi mẫu giáo, Chính phủ cần miễn học phí cho trẻ</w:t>
      </w:r>
      <w:r w:rsidR="00152BD1" w:rsidRPr="00056C87">
        <w:rPr>
          <w:color w:val="000000"/>
          <w:lang w:val="pt-BR"/>
        </w:rPr>
        <w:t>.</w:t>
      </w:r>
    </w:p>
    <w:p w:rsidR="00E46F0D" w:rsidRPr="00056C87" w:rsidRDefault="00E46F0D" w:rsidP="00A34F90">
      <w:pPr>
        <w:ind w:firstLine="720"/>
        <w:jc w:val="both"/>
        <w:rPr>
          <w:color w:val="000000"/>
          <w:lang w:val="pt-BR"/>
        </w:rPr>
      </w:pPr>
      <w:r w:rsidRPr="00056C87">
        <w:rPr>
          <w:color w:val="000000"/>
          <w:lang w:val="pt-BR"/>
        </w:rPr>
        <w:t xml:space="preserve">- Có chế độ đãi ngộ cho giáo viên mầm non </w:t>
      </w:r>
      <w:r w:rsidR="00FF1523" w:rsidRPr="00056C87">
        <w:rPr>
          <w:color w:val="000000"/>
          <w:lang w:val="pt-BR"/>
        </w:rPr>
        <w:t xml:space="preserve">đảm bảo cuộc sống </w:t>
      </w:r>
      <w:r w:rsidRPr="00056C87">
        <w:rPr>
          <w:color w:val="000000"/>
          <w:lang w:val="pt-BR"/>
        </w:rPr>
        <w:t>để họ an tâm công tác, không phải chuyển nghề khác</w:t>
      </w:r>
      <w:r w:rsidR="00152BD1" w:rsidRPr="00056C87">
        <w:rPr>
          <w:color w:val="000000"/>
          <w:lang w:val="pt-BR"/>
        </w:rPr>
        <w:t>.</w:t>
      </w:r>
    </w:p>
    <w:p w:rsidR="00A06075" w:rsidRDefault="00152BD1" w:rsidP="00A34F90">
      <w:pPr>
        <w:ind w:firstLine="720"/>
        <w:jc w:val="both"/>
        <w:rPr>
          <w:color w:val="FF0000"/>
          <w:lang w:val="pt-BR"/>
        </w:rPr>
      </w:pPr>
      <w:r w:rsidRPr="00056C87">
        <w:rPr>
          <w:color w:val="000000"/>
          <w:lang w:val="pt-BR"/>
        </w:rPr>
        <w:t xml:space="preserve">- </w:t>
      </w:r>
      <w:r w:rsidR="008A745E" w:rsidRPr="00056C87">
        <w:rPr>
          <w:color w:val="000000"/>
          <w:lang w:val="pt-BR"/>
        </w:rPr>
        <w:t xml:space="preserve">Tăng cường đầu tư thêm cho GDMN công lập về cơ </w:t>
      </w:r>
      <w:r w:rsidR="00B63A12">
        <w:rPr>
          <w:color w:val="000000"/>
          <w:lang w:val="pt-BR"/>
        </w:rPr>
        <w:t>sở vật chất, nhất là vùng ven thành phố</w:t>
      </w:r>
      <w:r w:rsidR="008A745E" w:rsidRPr="00056C87">
        <w:rPr>
          <w:color w:val="000000"/>
          <w:lang w:val="pt-BR"/>
        </w:rPr>
        <w:t>,</w:t>
      </w:r>
      <w:r w:rsidR="00B63A12">
        <w:rPr>
          <w:color w:val="000000"/>
          <w:lang w:val="pt-BR"/>
        </w:rPr>
        <w:t xml:space="preserve"> để trẻ vùng ven được vui chơi, học tập để phụ huynh yên tâm</w:t>
      </w:r>
      <w:r w:rsidR="00A06075">
        <w:rPr>
          <w:color w:val="000000"/>
          <w:lang w:val="pt-BR"/>
        </w:rPr>
        <w:t>khi gởi con vào trường</w:t>
      </w:r>
    </w:p>
    <w:p w:rsidR="007430D2" w:rsidRPr="00056C87" w:rsidRDefault="007430D2" w:rsidP="00A34F90">
      <w:pPr>
        <w:ind w:firstLine="720"/>
        <w:jc w:val="both"/>
        <w:rPr>
          <w:b/>
          <w:color w:val="000000"/>
          <w:lang w:val="pt-BR"/>
        </w:rPr>
      </w:pPr>
      <w:r w:rsidRPr="00056C87">
        <w:rPr>
          <w:b/>
          <w:color w:val="000000"/>
          <w:lang w:val="pt-BR"/>
        </w:rPr>
        <w:t>2. Đối với các cơ quan, tổ chức có liên quan trên địa bàn tỉnh.</w:t>
      </w:r>
    </w:p>
    <w:p w:rsidR="007D5FBD" w:rsidRPr="00056C87" w:rsidRDefault="000536AD" w:rsidP="00A34F90">
      <w:pPr>
        <w:ind w:firstLine="720"/>
        <w:jc w:val="both"/>
        <w:rPr>
          <w:color w:val="000000"/>
          <w:lang w:val="pt-BR"/>
        </w:rPr>
      </w:pPr>
      <w:r w:rsidRPr="00056C87">
        <w:rPr>
          <w:b/>
          <w:color w:val="000000"/>
          <w:lang w:val="pt-BR"/>
        </w:rPr>
        <w:lastRenderedPageBreak/>
        <w:t xml:space="preserve">- </w:t>
      </w:r>
      <w:r w:rsidR="00142B08" w:rsidRPr="00056C87">
        <w:rPr>
          <w:color w:val="000000"/>
          <w:lang w:val="pt-BR"/>
        </w:rPr>
        <w:t>Quan tâm hơn nữa đối với GDMN công lập</w:t>
      </w:r>
      <w:r w:rsidR="00F856D0" w:rsidRPr="00056C87">
        <w:rPr>
          <w:color w:val="000000"/>
          <w:lang w:val="pt-BR"/>
        </w:rPr>
        <w:t>; tham mưu các cấp để có chế độ đãi ngộ cho GVMN</w:t>
      </w:r>
      <w:r w:rsidR="00412D32" w:rsidRPr="00056C87">
        <w:rPr>
          <w:color w:val="000000"/>
          <w:lang w:val="pt-BR"/>
        </w:rPr>
        <w:t xml:space="preserve"> cũng như đầu tư cơ sở vật chất cho GDMN công lập </w:t>
      </w:r>
    </w:p>
    <w:p w:rsidR="00412D32" w:rsidRPr="00F872AD" w:rsidRDefault="00412D32" w:rsidP="00A34F90">
      <w:pPr>
        <w:ind w:firstLine="720"/>
        <w:jc w:val="both"/>
        <w:rPr>
          <w:lang w:val="pt-BR"/>
        </w:rPr>
      </w:pPr>
      <w:r w:rsidRPr="00F872AD">
        <w:rPr>
          <w:lang w:val="pt-BR"/>
        </w:rPr>
        <w:t xml:space="preserve">- </w:t>
      </w:r>
      <w:r w:rsidR="0069648C" w:rsidRPr="00F872AD">
        <w:rPr>
          <w:lang w:val="pt-BR"/>
        </w:rPr>
        <w:t>C</w:t>
      </w:r>
      <w:r w:rsidR="00DB25B8" w:rsidRPr="00F872AD">
        <w:rPr>
          <w:lang w:val="pt-BR"/>
        </w:rPr>
        <w:t>ó chế độ cho giáo viên và</w:t>
      </w:r>
      <w:r w:rsidR="0069648C" w:rsidRPr="00F872AD">
        <w:rPr>
          <w:lang w:val="pt-BR"/>
        </w:rPr>
        <w:t xml:space="preserve"> trẻ vùng dân tộc thiểu số</w:t>
      </w:r>
    </w:p>
    <w:p w:rsidR="00412D32" w:rsidRPr="00F872AD" w:rsidRDefault="00412D32" w:rsidP="00A34F90">
      <w:pPr>
        <w:ind w:firstLine="720"/>
        <w:jc w:val="both"/>
        <w:rPr>
          <w:lang w:val="pt-BR"/>
        </w:rPr>
      </w:pPr>
      <w:r w:rsidRPr="00F872AD">
        <w:rPr>
          <w:lang w:val="pt-BR"/>
        </w:rPr>
        <w:t xml:space="preserve">- Có kế hoạch nâng cấp, bổ sung cơ sở vật chất cũng như trang thiết bị cho các trường </w:t>
      </w:r>
      <w:r w:rsidR="00B63A12" w:rsidRPr="00F872AD">
        <w:rPr>
          <w:lang w:val="pt-BR"/>
        </w:rPr>
        <w:t>mầm non đang trong</w:t>
      </w:r>
      <w:r w:rsidRPr="00F872AD">
        <w:rPr>
          <w:lang w:val="pt-BR"/>
        </w:rPr>
        <w:t xml:space="preserve"> lộ trình xây dựng tr</w:t>
      </w:r>
      <w:r w:rsidR="00B63A12" w:rsidRPr="00F872AD">
        <w:rPr>
          <w:lang w:val="pt-BR"/>
        </w:rPr>
        <w:t>ường đạt chuẩn quốc gia mức độ 1</w:t>
      </w:r>
      <w:r w:rsidR="0028794F" w:rsidRPr="00F872AD">
        <w:rPr>
          <w:lang w:val="pt-BR"/>
        </w:rPr>
        <w:t>.</w:t>
      </w:r>
    </w:p>
    <w:p w:rsidR="007430D2" w:rsidRPr="00056C87" w:rsidRDefault="001D302A" w:rsidP="00A34F90">
      <w:pPr>
        <w:ind w:firstLine="720"/>
        <w:jc w:val="both"/>
        <w:rPr>
          <w:b/>
          <w:color w:val="000000"/>
          <w:lang w:val="pt-BR"/>
        </w:rPr>
      </w:pPr>
      <w:r w:rsidRPr="00056C87">
        <w:rPr>
          <w:b/>
          <w:color w:val="000000"/>
          <w:lang w:val="pt-BR"/>
        </w:rPr>
        <w:t>VI. NHIỆM VỤ VÀ GIẢI PHÁP TRỌNG TÂM TRONG THỜI GIAN ĐẾN.</w:t>
      </w:r>
    </w:p>
    <w:p w:rsidR="00412D32" w:rsidRPr="00056C87" w:rsidRDefault="00412D32" w:rsidP="00A34F90">
      <w:pPr>
        <w:ind w:firstLine="720"/>
        <w:jc w:val="both"/>
        <w:rPr>
          <w:color w:val="000000"/>
          <w:lang w:val="pt-BR"/>
        </w:rPr>
      </w:pPr>
      <w:r w:rsidRPr="00056C87">
        <w:rPr>
          <w:color w:val="000000"/>
          <w:lang w:val="pt-BR"/>
        </w:rPr>
        <w:t xml:space="preserve">- </w:t>
      </w:r>
      <w:r w:rsidR="006D2409" w:rsidRPr="00056C87">
        <w:rPr>
          <w:color w:val="000000"/>
          <w:lang w:val="pt-BR"/>
        </w:rPr>
        <w:t xml:space="preserve">Tiếp tục thực hiện </w:t>
      </w:r>
      <w:r w:rsidR="00144E2A" w:rsidRPr="00056C87">
        <w:rPr>
          <w:color w:val="000000"/>
          <w:lang w:val="pt-BR"/>
        </w:rPr>
        <w:t xml:space="preserve">chế độ chính sách cho CB-GV-NV và học sinh </w:t>
      </w:r>
      <w:r w:rsidR="00571177" w:rsidRPr="00056C87">
        <w:rPr>
          <w:color w:val="000000"/>
          <w:lang w:val="pt-BR"/>
        </w:rPr>
        <w:t xml:space="preserve">theo </w:t>
      </w:r>
      <w:r w:rsidR="00144E2A" w:rsidRPr="00056C87">
        <w:rPr>
          <w:color w:val="000000"/>
          <w:lang w:val="pt-BR"/>
        </w:rPr>
        <w:t>các văn bản</w:t>
      </w:r>
      <w:r w:rsidR="00780ED5" w:rsidRPr="00056C87">
        <w:rPr>
          <w:color w:val="000000"/>
          <w:lang w:val="pt-BR"/>
        </w:rPr>
        <w:t xml:space="preserve"> chỉ đạo của các cấp</w:t>
      </w:r>
    </w:p>
    <w:p w:rsidR="00ED5B76" w:rsidRPr="00056C87" w:rsidRDefault="00ED5B76" w:rsidP="00A34F90">
      <w:pPr>
        <w:ind w:firstLine="720"/>
        <w:jc w:val="both"/>
        <w:rPr>
          <w:color w:val="000000"/>
          <w:lang w:val="pt-BR"/>
        </w:rPr>
      </w:pPr>
      <w:r w:rsidRPr="00056C87">
        <w:rPr>
          <w:color w:val="000000"/>
          <w:lang w:val="pt-BR"/>
        </w:rPr>
        <w:t>- Tiếp tục phối hợp với CMHS để nâng cao chất lượng trong việc chăm sóc, nuôi dưỡng và giáo dục trẻ</w:t>
      </w:r>
      <w:r w:rsidR="009807E4" w:rsidRPr="00056C87">
        <w:rPr>
          <w:color w:val="000000"/>
          <w:lang w:val="pt-BR"/>
        </w:rPr>
        <w:t>.</w:t>
      </w:r>
    </w:p>
    <w:p w:rsidR="009807E4" w:rsidRPr="00056C87" w:rsidRDefault="009807E4" w:rsidP="00A34F90">
      <w:pPr>
        <w:ind w:firstLine="720"/>
        <w:jc w:val="both"/>
        <w:rPr>
          <w:color w:val="000000"/>
          <w:lang w:val="pt-BR"/>
        </w:rPr>
      </w:pPr>
      <w:r w:rsidRPr="00056C87">
        <w:rPr>
          <w:color w:val="000000"/>
          <w:lang w:val="pt-BR"/>
        </w:rPr>
        <w:t xml:space="preserve">- </w:t>
      </w:r>
      <w:r w:rsidR="00F505F1" w:rsidRPr="00056C87">
        <w:rPr>
          <w:color w:val="000000"/>
          <w:lang w:val="pt-BR"/>
        </w:rPr>
        <w:t xml:space="preserve">Xây dựng kế hoạch để bồi dưỡng đội ngũ </w:t>
      </w:r>
      <w:r w:rsidR="003B70FD" w:rsidRPr="00056C87">
        <w:rPr>
          <w:color w:val="000000"/>
          <w:lang w:val="pt-BR"/>
        </w:rPr>
        <w:t>nâng cao tay nghề trong chăm sóc, nuôi dưỡng và giáo dục trẻ</w:t>
      </w:r>
      <w:r w:rsidR="0088698A" w:rsidRPr="00056C87">
        <w:rPr>
          <w:color w:val="000000"/>
          <w:lang w:val="pt-BR"/>
        </w:rPr>
        <w:t>.</w:t>
      </w:r>
      <w:r w:rsidR="00E25118" w:rsidRPr="00056C87">
        <w:rPr>
          <w:color w:val="000000"/>
          <w:lang w:val="pt-BR"/>
        </w:rPr>
        <w:t xml:space="preserve"> Tích cực đổi mới phương pháp giáo dục “Lấy trẻ làm trung tâm”. Xây dựng môi trường “Xanh, sạch, đẹp, thân thiện, an toàn” cho trẻ hoạt động</w:t>
      </w:r>
    </w:p>
    <w:p w:rsidR="0088698A" w:rsidRPr="00056C87" w:rsidRDefault="0088698A" w:rsidP="00A34F90">
      <w:pPr>
        <w:ind w:firstLine="720"/>
        <w:jc w:val="both"/>
        <w:rPr>
          <w:color w:val="000000"/>
          <w:lang w:val="pt-BR"/>
        </w:rPr>
      </w:pPr>
      <w:r w:rsidRPr="00056C87">
        <w:rPr>
          <w:color w:val="000000"/>
          <w:lang w:val="pt-BR"/>
        </w:rPr>
        <w:t xml:space="preserve">- </w:t>
      </w:r>
      <w:r w:rsidR="007A313A" w:rsidRPr="00056C87">
        <w:rPr>
          <w:color w:val="000000"/>
          <w:lang w:val="pt-BR"/>
        </w:rPr>
        <w:t xml:space="preserve">Thực hiện theo lộ trình </w:t>
      </w:r>
      <w:r w:rsidR="00C23282" w:rsidRPr="00056C87">
        <w:rPr>
          <w:color w:val="000000"/>
          <w:lang w:val="pt-BR"/>
        </w:rPr>
        <w:t xml:space="preserve">của Chính phủ </w:t>
      </w:r>
      <w:r w:rsidR="007A313A" w:rsidRPr="00056C87">
        <w:rPr>
          <w:color w:val="000000"/>
          <w:lang w:val="pt-BR"/>
        </w:rPr>
        <w:t>đến năm 2030 phổ cập GDMN trẻ độ tuổi mẫu giáo</w:t>
      </w:r>
      <w:r w:rsidR="00125C6B" w:rsidRPr="00056C87">
        <w:rPr>
          <w:color w:val="000000"/>
          <w:lang w:val="pt-BR"/>
        </w:rPr>
        <w:t>.</w:t>
      </w:r>
    </w:p>
    <w:p w:rsidR="00125C6B" w:rsidRDefault="00125C6B" w:rsidP="00A34F90">
      <w:pPr>
        <w:ind w:firstLine="720"/>
        <w:jc w:val="both"/>
        <w:rPr>
          <w:color w:val="000000"/>
          <w:lang w:val="pt-BR"/>
        </w:rPr>
      </w:pPr>
      <w:r w:rsidRPr="00056C87">
        <w:rPr>
          <w:color w:val="000000"/>
          <w:lang w:val="pt-BR"/>
        </w:rPr>
        <w:t>- Tiếp tục tham mưu để bổ sun</w:t>
      </w:r>
      <w:r w:rsidR="00E25118" w:rsidRPr="00056C87">
        <w:rPr>
          <w:color w:val="000000"/>
          <w:lang w:val="pt-BR"/>
        </w:rPr>
        <w:t>g cơ sở vật chất cho nhà trường</w:t>
      </w:r>
      <w:r w:rsidR="00A34F90">
        <w:rPr>
          <w:color w:val="000000"/>
          <w:lang w:val="pt-BR"/>
        </w:rPr>
        <w:t>.</w:t>
      </w:r>
    </w:p>
    <w:p w:rsidR="00A34F90" w:rsidRPr="00F872AD" w:rsidRDefault="00A34F90" w:rsidP="00F251F3">
      <w:pPr>
        <w:ind w:firstLine="720"/>
        <w:jc w:val="both"/>
        <w:rPr>
          <w:color w:val="000000"/>
          <w:lang w:val="pt-BR"/>
        </w:rPr>
      </w:pPr>
      <w:r>
        <w:rPr>
          <w:color w:val="000000"/>
          <w:lang w:val="pt-BR"/>
        </w:rPr>
        <w:t xml:space="preserve">Trên đây là báo cáo </w:t>
      </w:r>
      <w:r w:rsidRPr="00F872AD">
        <w:rPr>
          <w:color w:val="000000"/>
          <w:lang w:val="pt-BR"/>
        </w:rPr>
        <w:t xml:space="preserve">việc thực hiện chính sách, pháp luật về giáo dục tại cơ sở giáo dục </w:t>
      </w:r>
      <w:r w:rsidR="00463E1D" w:rsidRPr="00F872AD">
        <w:rPr>
          <w:color w:val="000000"/>
          <w:lang w:val="pt-BR"/>
        </w:rPr>
        <w:t>mầm non</w:t>
      </w:r>
      <w:r w:rsidRPr="00F872AD">
        <w:rPr>
          <w:color w:val="000000"/>
          <w:lang w:val="pt-BR"/>
        </w:rPr>
        <w:t xml:space="preserve"> giai đoạ</w:t>
      </w:r>
      <w:r w:rsidR="00463E1D" w:rsidRPr="00F872AD">
        <w:rPr>
          <w:color w:val="000000"/>
          <w:lang w:val="pt-BR"/>
        </w:rPr>
        <w:t>n 2018-2022./.</w:t>
      </w:r>
    </w:p>
    <w:p w:rsidR="0024272E" w:rsidRPr="00F872AD" w:rsidRDefault="0024272E" w:rsidP="00F251F3">
      <w:pPr>
        <w:ind w:firstLine="720"/>
        <w:jc w:val="both"/>
        <w:rPr>
          <w:color w:val="000000"/>
          <w:lang w:val="pt-BR"/>
        </w:rPr>
      </w:pPr>
    </w:p>
    <w:tbl>
      <w:tblPr>
        <w:tblW w:w="9236" w:type="dxa"/>
        <w:tblInd w:w="198" w:type="dxa"/>
        <w:tblLook w:val="01E0" w:firstRow="1" w:lastRow="1" w:firstColumn="1" w:lastColumn="1" w:noHBand="0" w:noVBand="0"/>
      </w:tblPr>
      <w:tblGrid>
        <w:gridCol w:w="4344"/>
        <w:gridCol w:w="4892"/>
      </w:tblGrid>
      <w:tr w:rsidR="0024272E" w:rsidRPr="00963C53" w:rsidTr="0024272E">
        <w:tc>
          <w:tcPr>
            <w:tcW w:w="4344" w:type="dxa"/>
          </w:tcPr>
          <w:p w:rsidR="0024272E" w:rsidRPr="00A57831" w:rsidRDefault="0024272E" w:rsidP="008C4AB0">
            <w:pPr>
              <w:jc w:val="both"/>
              <w:rPr>
                <w:b/>
                <w:bCs/>
                <w:i/>
                <w:iCs/>
                <w:sz w:val="24"/>
                <w:szCs w:val="24"/>
                <w:lang w:val="pt-BR"/>
              </w:rPr>
            </w:pPr>
            <w:r w:rsidRPr="0083095A">
              <w:rPr>
                <w:b/>
                <w:bCs/>
                <w:i/>
                <w:iCs/>
                <w:sz w:val="24"/>
                <w:szCs w:val="24"/>
                <w:lang w:val="pt-BR"/>
              </w:rPr>
              <w:t xml:space="preserve">Nơi nhận:                                                                         </w:t>
            </w:r>
          </w:p>
          <w:p w:rsidR="0024272E" w:rsidRPr="0083095A" w:rsidRDefault="0024272E" w:rsidP="008C4AB0">
            <w:pPr>
              <w:jc w:val="both"/>
              <w:rPr>
                <w:sz w:val="22"/>
                <w:szCs w:val="22"/>
                <w:lang w:val="pt-BR"/>
              </w:rPr>
            </w:pPr>
            <w:r w:rsidRPr="00152936">
              <w:rPr>
                <w:sz w:val="27"/>
                <w:szCs w:val="27"/>
                <w:lang w:val="pt-BR"/>
              </w:rPr>
              <w:t xml:space="preserve">-  </w:t>
            </w:r>
            <w:r w:rsidRPr="0083095A">
              <w:rPr>
                <w:sz w:val="22"/>
                <w:szCs w:val="22"/>
                <w:lang w:val="pt-BR"/>
              </w:rPr>
              <w:t>Phòng GD&amp;ĐT TP PR-TC;</w:t>
            </w:r>
            <w:r w:rsidRPr="0083095A">
              <w:rPr>
                <w:sz w:val="22"/>
                <w:szCs w:val="22"/>
                <w:lang w:val="pt-BR"/>
              </w:rPr>
              <w:tab/>
            </w:r>
          </w:p>
          <w:p w:rsidR="0024272E" w:rsidRPr="000F35E9" w:rsidRDefault="000F35E9" w:rsidP="008C4AB0">
            <w:pPr>
              <w:jc w:val="both"/>
              <w:rPr>
                <w:sz w:val="22"/>
                <w:szCs w:val="22"/>
                <w:lang w:val="vi-VN"/>
              </w:rPr>
            </w:pPr>
            <w:r>
              <w:rPr>
                <w:sz w:val="22"/>
                <w:szCs w:val="22"/>
                <w:lang w:val="pt-BR"/>
              </w:rPr>
              <w:t>- Lưu: VT.</w:t>
            </w:r>
          </w:p>
          <w:p w:rsidR="0024272E" w:rsidRPr="00152936" w:rsidRDefault="0024272E" w:rsidP="008C4AB0">
            <w:pPr>
              <w:jc w:val="both"/>
              <w:rPr>
                <w:b/>
                <w:bCs/>
                <w:sz w:val="27"/>
                <w:szCs w:val="27"/>
                <w:lang w:val="pt-BR"/>
              </w:rPr>
            </w:pPr>
          </w:p>
          <w:p w:rsidR="0024272E" w:rsidRPr="00152936" w:rsidRDefault="0024272E" w:rsidP="008C4AB0">
            <w:pPr>
              <w:jc w:val="both"/>
              <w:rPr>
                <w:sz w:val="27"/>
                <w:szCs w:val="27"/>
                <w:lang w:val="pt-BR"/>
              </w:rPr>
            </w:pPr>
          </w:p>
        </w:tc>
        <w:tc>
          <w:tcPr>
            <w:tcW w:w="4892" w:type="dxa"/>
            <w:vAlign w:val="center"/>
          </w:tcPr>
          <w:p w:rsidR="0024272E" w:rsidRPr="00152936" w:rsidRDefault="0024272E" w:rsidP="008C4AB0">
            <w:pPr>
              <w:jc w:val="center"/>
              <w:rPr>
                <w:b/>
                <w:bCs/>
                <w:sz w:val="27"/>
                <w:szCs w:val="27"/>
                <w:lang w:val="pt-BR"/>
              </w:rPr>
            </w:pPr>
            <w:r w:rsidRPr="00152936">
              <w:rPr>
                <w:b/>
                <w:bCs/>
                <w:sz w:val="27"/>
                <w:szCs w:val="27"/>
                <w:lang w:val="pt-BR"/>
              </w:rPr>
              <w:t xml:space="preserve">HIỆU TRƯỞNG </w:t>
            </w:r>
          </w:p>
          <w:p w:rsidR="0024272E" w:rsidRPr="00152936" w:rsidRDefault="0024272E" w:rsidP="008C4AB0">
            <w:pPr>
              <w:jc w:val="center"/>
              <w:rPr>
                <w:b/>
                <w:bCs/>
                <w:sz w:val="27"/>
                <w:szCs w:val="27"/>
                <w:lang w:val="pt-BR"/>
              </w:rPr>
            </w:pPr>
          </w:p>
          <w:p w:rsidR="0024272E" w:rsidRPr="00152936" w:rsidRDefault="0024272E" w:rsidP="008C4AB0">
            <w:pPr>
              <w:rPr>
                <w:b/>
                <w:bCs/>
                <w:sz w:val="27"/>
                <w:szCs w:val="27"/>
                <w:lang w:val="pt-BR"/>
              </w:rPr>
            </w:pPr>
          </w:p>
          <w:p w:rsidR="0024272E" w:rsidRPr="00152936" w:rsidRDefault="0024272E" w:rsidP="008C4AB0">
            <w:pPr>
              <w:jc w:val="center"/>
              <w:rPr>
                <w:b/>
                <w:bCs/>
                <w:sz w:val="27"/>
                <w:szCs w:val="27"/>
                <w:lang w:val="pt-BR"/>
              </w:rPr>
            </w:pPr>
          </w:p>
          <w:p w:rsidR="0024272E" w:rsidRPr="00152936" w:rsidRDefault="0024272E" w:rsidP="008C4AB0">
            <w:pPr>
              <w:jc w:val="center"/>
              <w:rPr>
                <w:b/>
                <w:bCs/>
                <w:sz w:val="27"/>
                <w:szCs w:val="27"/>
                <w:lang w:val="pt-BR"/>
              </w:rPr>
            </w:pPr>
          </w:p>
          <w:p w:rsidR="0024272E" w:rsidRPr="00152936" w:rsidRDefault="0024272E" w:rsidP="008C4AB0">
            <w:pPr>
              <w:jc w:val="center"/>
              <w:rPr>
                <w:b/>
                <w:bCs/>
                <w:sz w:val="27"/>
                <w:szCs w:val="27"/>
                <w:lang w:val="pt-BR"/>
              </w:rPr>
            </w:pPr>
          </w:p>
          <w:p w:rsidR="0024272E" w:rsidRPr="00152936" w:rsidRDefault="00B63A12" w:rsidP="0024272E">
            <w:pPr>
              <w:jc w:val="center"/>
              <w:rPr>
                <w:b/>
                <w:bCs/>
                <w:sz w:val="27"/>
                <w:szCs w:val="27"/>
                <w:lang w:val="pt-BR"/>
              </w:rPr>
            </w:pPr>
            <w:r>
              <w:rPr>
                <w:b/>
                <w:bCs/>
                <w:sz w:val="27"/>
                <w:szCs w:val="27"/>
                <w:lang w:val="pt-BR"/>
              </w:rPr>
              <w:t>Võ Thị Thanh</w:t>
            </w:r>
          </w:p>
          <w:p w:rsidR="0024272E" w:rsidRPr="00152936" w:rsidRDefault="0024272E" w:rsidP="008C4AB0">
            <w:pPr>
              <w:jc w:val="center"/>
              <w:rPr>
                <w:sz w:val="27"/>
                <w:szCs w:val="27"/>
                <w:lang w:val="pt-BR"/>
              </w:rPr>
            </w:pPr>
          </w:p>
        </w:tc>
      </w:tr>
    </w:tbl>
    <w:p w:rsidR="00463E1D" w:rsidRPr="00963C53" w:rsidRDefault="00463E1D" w:rsidP="00F251F3">
      <w:pPr>
        <w:ind w:firstLine="720"/>
        <w:jc w:val="both"/>
        <w:rPr>
          <w:color w:val="000000"/>
          <w:lang w:val="pt-BR"/>
        </w:rPr>
      </w:pPr>
    </w:p>
    <w:p w:rsidR="00A34F90" w:rsidRPr="00A34F90" w:rsidRDefault="00A34F90" w:rsidP="00A34F90">
      <w:pPr>
        <w:ind w:firstLine="720"/>
        <w:jc w:val="both"/>
        <w:rPr>
          <w:color w:val="000000"/>
          <w:lang w:val="pt-BR"/>
        </w:rPr>
      </w:pPr>
    </w:p>
    <w:p w:rsidR="007430D2" w:rsidRPr="007D4318" w:rsidRDefault="007430D2" w:rsidP="00A34F90">
      <w:pPr>
        <w:ind w:firstLine="720"/>
        <w:jc w:val="both"/>
        <w:rPr>
          <w:b/>
          <w:color w:val="000000"/>
          <w:lang w:val="pt-BR"/>
        </w:rPr>
      </w:pPr>
    </w:p>
    <w:p w:rsidR="007430D2" w:rsidRPr="007D4318" w:rsidRDefault="007430D2" w:rsidP="00A34F90">
      <w:pPr>
        <w:ind w:firstLine="720"/>
        <w:jc w:val="both"/>
        <w:rPr>
          <w:color w:val="000000"/>
          <w:lang w:val="pt-BR"/>
        </w:rPr>
      </w:pPr>
    </w:p>
    <w:sectPr w:rsidR="007430D2" w:rsidRPr="007D4318" w:rsidSect="00347E64">
      <w:headerReference w:type="even" r:id="rId10"/>
      <w:headerReference w:type="default" r:id="rId11"/>
      <w:footerReference w:type="even" r:id="rId12"/>
      <w:footerReference w:type="default" r:id="rId13"/>
      <w:pgSz w:w="11907" w:h="16840" w:code="9"/>
      <w:pgMar w:top="964" w:right="964" w:bottom="964" w:left="1531" w:header="425"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78C" w:rsidRDefault="00C4178C">
      <w:r>
        <w:separator/>
      </w:r>
    </w:p>
  </w:endnote>
  <w:endnote w:type="continuationSeparator" w:id="0">
    <w:p w:rsidR="00C4178C" w:rsidRDefault="00C41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4F3" w:rsidRDefault="00FB0649" w:rsidP="004A44F3">
    <w:pPr>
      <w:pStyle w:val="Footer"/>
      <w:framePr w:wrap="around" w:vAnchor="text" w:hAnchor="margin" w:xAlign="right" w:y="1"/>
      <w:rPr>
        <w:rStyle w:val="PageNumber"/>
      </w:rPr>
    </w:pPr>
    <w:r>
      <w:rPr>
        <w:rStyle w:val="PageNumber"/>
      </w:rPr>
      <w:fldChar w:fldCharType="begin"/>
    </w:r>
    <w:r w:rsidR="004A44F3">
      <w:rPr>
        <w:rStyle w:val="PageNumber"/>
      </w:rPr>
      <w:instrText xml:space="preserve">PAGE  </w:instrText>
    </w:r>
    <w:r>
      <w:rPr>
        <w:rStyle w:val="PageNumber"/>
      </w:rPr>
      <w:fldChar w:fldCharType="end"/>
    </w:r>
  </w:p>
  <w:p w:rsidR="004A44F3" w:rsidRDefault="004A44F3" w:rsidP="004A44F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4F3" w:rsidRDefault="004A44F3" w:rsidP="004A44F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78C" w:rsidRDefault="00C4178C">
      <w:r>
        <w:separator/>
      </w:r>
    </w:p>
  </w:footnote>
  <w:footnote w:type="continuationSeparator" w:id="0">
    <w:p w:rsidR="00C4178C" w:rsidRDefault="00C417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4F3" w:rsidRDefault="00FB0649" w:rsidP="004A44F3">
    <w:pPr>
      <w:pStyle w:val="Header"/>
      <w:framePr w:wrap="around" w:vAnchor="text" w:hAnchor="margin" w:xAlign="right" w:y="1"/>
      <w:rPr>
        <w:rStyle w:val="PageNumber"/>
      </w:rPr>
    </w:pPr>
    <w:r>
      <w:rPr>
        <w:rStyle w:val="PageNumber"/>
      </w:rPr>
      <w:fldChar w:fldCharType="begin"/>
    </w:r>
    <w:r w:rsidR="004A44F3">
      <w:rPr>
        <w:rStyle w:val="PageNumber"/>
      </w:rPr>
      <w:instrText xml:space="preserve">PAGE  </w:instrText>
    </w:r>
    <w:r>
      <w:rPr>
        <w:rStyle w:val="PageNumber"/>
      </w:rPr>
      <w:fldChar w:fldCharType="end"/>
    </w:r>
  </w:p>
  <w:p w:rsidR="004A44F3" w:rsidRDefault="004A44F3" w:rsidP="004A44F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E64" w:rsidRDefault="00347E64">
    <w:pPr>
      <w:pStyle w:val="Header"/>
      <w:jc w:val="center"/>
      <w:rPr>
        <w:sz w:val="22"/>
        <w:szCs w:val="22"/>
      </w:rPr>
    </w:pPr>
  </w:p>
  <w:p w:rsidR="004A44F3" w:rsidRPr="00347E64" w:rsidRDefault="00FB0649">
    <w:pPr>
      <w:pStyle w:val="Header"/>
      <w:jc w:val="center"/>
      <w:rPr>
        <w:sz w:val="22"/>
        <w:szCs w:val="22"/>
      </w:rPr>
    </w:pPr>
    <w:r w:rsidRPr="00347E64">
      <w:rPr>
        <w:sz w:val="22"/>
        <w:szCs w:val="22"/>
      </w:rPr>
      <w:fldChar w:fldCharType="begin"/>
    </w:r>
    <w:r w:rsidR="004A44F3" w:rsidRPr="00347E64">
      <w:rPr>
        <w:sz w:val="22"/>
        <w:szCs w:val="22"/>
      </w:rPr>
      <w:instrText xml:space="preserve"> PAGE   \* MERGEFORMAT </w:instrText>
    </w:r>
    <w:r w:rsidRPr="00347E64">
      <w:rPr>
        <w:sz w:val="22"/>
        <w:szCs w:val="22"/>
      </w:rPr>
      <w:fldChar w:fldCharType="separate"/>
    </w:r>
    <w:r w:rsidR="006E4ADF">
      <w:rPr>
        <w:noProof/>
        <w:sz w:val="22"/>
        <w:szCs w:val="22"/>
      </w:rPr>
      <w:t>9</w:t>
    </w:r>
    <w:r w:rsidRPr="00347E64">
      <w:rPr>
        <w:noProof/>
        <w:sz w:val="22"/>
        <w:szCs w:val="22"/>
      </w:rPr>
      <w:fldChar w:fldCharType="end"/>
    </w:r>
  </w:p>
  <w:p w:rsidR="004A44F3" w:rsidRDefault="004A44F3" w:rsidP="004A44F3">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2D0067"/>
    <w:multiLevelType w:val="hybridMultilevel"/>
    <w:tmpl w:val="970AEA78"/>
    <w:lvl w:ilvl="0" w:tplc="8DC8C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0D2"/>
    <w:rsid w:val="00001242"/>
    <w:rsid w:val="0000611A"/>
    <w:rsid w:val="00006A18"/>
    <w:rsid w:val="0002286E"/>
    <w:rsid w:val="000302F3"/>
    <w:rsid w:val="00045B04"/>
    <w:rsid w:val="000536AD"/>
    <w:rsid w:val="0005677D"/>
    <w:rsid w:val="00056C87"/>
    <w:rsid w:val="000617E8"/>
    <w:rsid w:val="00061D7A"/>
    <w:rsid w:val="000702EF"/>
    <w:rsid w:val="00074758"/>
    <w:rsid w:val="00081D79"/>
    <w:rsid w:val="000824E0"/>
    <w:rsid w:val="00086195"/>
    <w:rsid w:val="00092246"/>
    <w:rsid w:val="00097C68"/>
    <w:rsid w:val="000A167C"/>
    <w:rsid w:val="000A2651"/>
    <w:rsid w:val="000A66B4"/>
    <w:rsid w:val="000A70B8"/>
    <w:rsid w:val="000C0067"/>
    <w:rsid w:val="000D1164"/>
    <w:rsid w:val="000D56E9"/>
    <w:rsid w:val="000E5ED9"/>
    <w:rsid w:val="000F35E9"/>
    <w:rsid w:val="000F4165"/>
    <w:rsid w:val="00102B98"/>
    <w:rsid w:val="00105ED7"/>
    <w:rsid w:val="00107783"/>
    <w:rsid w:val="00113EA2"/>
    <w:rsid w:val="00122CCA"/>
    <w:rsid w:val="00125C6B"/>
    <w:rsid w:val="00126814"/>
    <w:rsid w:val="0012757B"/>
    <w:rsid w:val="001306D0"/>
    <w:rsid w:val="00134A01"/>
    <w:rsid w:val="00142B08"/>
    <w:rsid w:val="00144E2A"/>
    <w:rsid w:val="00146171"/>
    <w:rsid w:val="00152BD1"/>
    <w:rsid w:val="00164BB5"/>
    <w:rsid w:val="00167774"/>
    <w:rsid w:val="00171439"/>
    <w:rsid w:val="001749F6"/>
    <w:rsid w:val="00183FF3"/>
    <w:rsid w:val="00197771"/>
    <w:rsid w:val="001A2B53"/>
    <w:rsid w:val="001B4E3F"/>
    <w:rsid w:val="001C5103"/>
    <w:rsid w:val="001C6430"/>
    <w:rsid w:val="001D302A"/>
    <w:rsid w:val="001D3690"/>
    <w:rsid w:val="001D4A12"/>
    <w:rsid w:val="001D664C"/>
    <w:rsid w:val="001D6AA9"/>
    <w:rsid w:val="001D723C"/>
    <w:rsid w:val="001E79FC"/>
    <w:rsid w:val="001F0417"/>
    <w:rsid w:val="001F2324"/>
    <w:rsid w:val="001F3FBD"/>
    <w:rsid w:val="00206C03"/>
    <w:rsid w:val="00211905"/>
    <w:rsid w:val="002216B2"/>
    <w:rsid w:val="002231A9"/>
    <w:rsid w:val="00237385"/>
    <w:rsid w:val="002414D1"/>
    <w:rsid w:val="0024272E"/>
    <w:rsid w:val="00242CD3"/>
    <w:rsid w:val="00253669"/>
    <w:rsid w:val="002740C0"/>
    <w:rsid w:val="00275935"/>
    <w:rsid w:val="002804E7"/>
    <w:rsid w:val="0028794F"/>
    <w:rsid w:val="00292F6F"/>
    <w:rsid w:val="00293050"/>
    <w:rsid w:val="002A5C59"/>
    <w:rsid w:val="002B0979"/>
    <w:rsid w:val="002B16F2"/>
    <w:rsid w:val="002B358F"/>
    <w:rsid w:val="002C1104"/>
    <w:rsid w:val="002D137B"/>
    <w:rsid w:val="002D1FC2"/>
    <w:rsid w:val="002D5FFD"/>
    <w:rsid w:val="002E063E"/>
    <w:rsid w:val="002E3847"/>
    <w:rsid w:val="002F0CAA"/>
    <w:rsid w:val="002F2622"/>
    <w:rsid w:val="003127CB"/>
    <w:rsid w:val="00322D81"/>
    <w:rsid w:val="00323348"/>
    <w:rsid w:val="00323855"/>
    <w:rsid w:val="00323D6B"/>
    <w:rsid w:val="00325508"/>
    <w:rsid w:val="00334D82"/>
    <w:rsid w:val="00335DE9"/>
    <w:rsid w:val="00344633"/>
    <w:rsid w:val="00347E64"/>
    <w:rsid w:val="00353114"/>
    <w:rsid w:val="00365EAF"/>
    <w:rsid w:val="00376278"/>
    <w:rsid w:val="00377CA5"/>
    <w:rsid w:val="003838F8"/>
    <w:rsid w:val="00392D74"/>
    <w:rsid w:val="003960E1"/>
    <w:rsid w:val="003A0D8F"/>
    <w:rsid w:val="003A47E8"/>
    <w:rsid w:val="003B204D"/>
    <w:rsid w:val="003B70FD"/>
    <w:rsid w:val="003C3BFA"/>
    <w:rsid w:val="003D3144"/>
    <w:rsid w:val="003D424A"/>
    <w:rsid w:val="003E003A"/>
    <w:rsid w:val="003E2C07"/>
    <w:rsid w:val="0040031A"/>
    <w:rsid w:val="00412D32"/>
    <w:rsid w:val="00417B6C"/>
    <w:rsid w:val="00421B47"/>
    <w:rsid w:val="00422CF6"/>
    <w:rsid w:val="00425E43"/>
    <w:rsid w:val="004301A6"/>
    <w:rsid w:val="00430274"/>
    <w:rsid w:val="00432FF6"/>
    <w:rsid w:val="004333E8"/>
    <w:rsid w:val="00434486"/>
    <w:rsid w:val="00440FEC"/>
    <w:rsid w:val="0044673D"/>
    <w:rsid w:val="004576FC"/>
    <w:rsid w:val="00461D32"/>
    <w:rsid w:val="00463E1D"/>
    <w:rsid w:val="00464CD0"/>
    <w:rsid w:val="00466778"/>
    <w:rsid w:val="004710B9"/>
    <w:rsid w:val="00471753"/>
    <w:rsid w:val="004736F2"/>
    <w:rsid w:val="00474FB9"/>
    <w:rsid w:val="0047645C"/>
    <w:rsid w:val="004779B8"/>
    <w:rsid w:val="00480C98"/>
    <w:rsid w:val="0048264B"/>
    <w:rsid w:val="00492D26"/>
    <w:rsid w:val="004954F3"/>
    <w:rsid w:val="004A44F3"/>
    <w:rsid w:val="004B35C9"/>
    <w:rsid w:val="004B750F"/>
    <w:rsid w:val="004C4C48"/>
    <w:rsid w:val="004C7E37"/>
    <w:rsid w:val="004D79DB"/>
    <w:rsid w:val="004F01A4"/>
    <w:rsid w:val="004F32D6"/>
    <w:rsid w:val="004F4E13"/>
    <w:rsid w:val="004F696E"/>
    <w:rsid w:val="005007E8"/>
    <w:rsid w:val="00505CE8"/>
    <w:rsid w:val="00506708"/>
    <w:rsid w:val="005073CD"/>
    <w:rsid w:val="00512884"/>
    <w:rsid w:val="00517BAF"/>
    <w:rsid w:val="00521AD2"/>
    <w:rsid w:val="0053345A"/>
    <w:rsid w:val="00536EF1"/>
    <w:rsid w:val="00542E43"/>
    <w:rsid w:val="00544D8B"/>
    <w:rsid w:val="0054542D"/>
    <w:rsid w:val="00545969"/>
    <w:rsid w:val="00547622"/>
    <w:rsid w:val="0056101C"/>
    <w:rsid w:val="00561229"/>
    <w:rsid w:val="00567D37"/>
    <w:rsid w:val="00571177"/>
    <w:rsid w:val="00585F27"/>
    <w:rsid w:val="005862DC"/>
    <w:rsid w:val="0059691B"/>
    <w:rsid w:val="0059762A"/>
    <w:rsid w:val="005B3BD5"/>
    <w:rsid w:val="005C4942"/>
    <w:rsid w:val="005C7373"/>
    <w:rsid w:val="005D05CA"/>
    <w:rsid w:val="005D3EA1"/>
    <w:rsid w:val="005E3F31"/>
    <w:rsid w:val="005E488A"/>
    <w:rsid w:val="005F1010"/>
    <w:rsid w:val="005F3156"/>
    <w:rsid w:val="00614DB4"/>
    <w:rsid w:val="00620337"/>
    <w:rsid w:val="006213E6"/>
    <w:rsid w:val="0063262D"/>
    <w:rsid w:val="00634FD5"/>
    <w:rsid w:val="00637CC4"/>
    <w:rsid w:val="00644010"/>
    <w:rsid w:val="00653222"/>
    <w:rsid w:val="006534BE"/>
    <w:rsid w:val="00663B31"/>
    <w:rsid w:val="00664DB9"/>
    <w:rsid w:val="00673DAD"/>
    <w:rsid w:val="00675DC8"/>
    <w:rsid w:val="00683151"/>
    <w:rsid w:val="006832D0"/>
    <w:rsid w:val="0068655E"/>
    <w:rsid w:val="0069648C"/>
    <w:rsid w:val="006967E8"/>
    <w:rsid w:val="006B1F80"/>
    <w:rsid w:val="006B580D"/>
    <w:rsid w:val="006B68E4"/>
    <w:rsid w:val="006C0F18"/>
    <w:rsid w:val="006D2409"/>
    <w:rsid w:val="006E4ADF"/>
    <w:rsid w:val="006E6F29"/>
    <w:rsid w:val="006F21BE"/>
    <w:rsid w:val="006F65FB"/>
    <w:rsid w:val="00705F4F"/>
    <w:rsid w:val="007150B6"/>
    <w:rsid w:val="007244E7"/>
    <w:rsid w:val="00731918"/>
    <w:rsid w:val="00733042"/>
    <w:rsid w:val="007430D2"/>
    <w:rsid w:val="0074441A"/>
    <w:rsid w:val="007445BB"/>
    <w:rsid w:val="0076149C"/>
    <w:rsid w:val="00770355"/>
    <w:rsid w:val="00780ED5"/>
    <w:rsid w:val="00790EEE"/>
    <w:rsid w:val="00793393"/>
    <w:rsid w:val="007A1FE1"/>
    <w:rsid w:val="007A313A"/>
    <w:rsid w:val="007A70E2"/>
    <w:rsid w:val="007B28B5"/>
    <w:rsid w:val="007C3904"/>
    <w:rsid w:val="007C4253"/>
    <w:rsid w:val="007C561D"/>
    <w:rsid w:val="007D4318"/>
    <w:rsid w:val="007D474D"/>
    <w:rsid w:val="007D5FBD"/>
    <w:rsid w:val="007E2894"/>
    <w:rsid w:val="007F11DE"/>
    <w:rsid w:val="00806CEE"/>
    <w:rsid w:val="00812FA5"/>
    <w:rsid w:val="00813581"/>
    <w:rsid w:val="00814236"/>
    <w:rsid w:val="00817620"/>
    <w:rsid w:val="00821B67"/>
    <w:rsid w:val="00824FBF"/>
    <w:rsid w:val="00826294"/>
    <w:rsid w:val="00826C13"/>
    <w:rsid w:val="00827B50"/>
    <w:rsid w:val="00830853"/>
    <w:rsid w:val="0083095A"/>
    <w:rsid w:val="00831F75"/>
    <w:rsid w:val="00841CD9"/>
    <w:rsid w:val="00845801"/>
    <w:rsid w:val="00860789"/>
    <w:rsid w:val="00863EA9"/>
    <w:rsid w:val="008650A4"/>
    <w:rsid w:val="008659C9"/>
    <w:rsid w:val="0088698A"/>
    <w:rsid w:val="0089309B"/>
    <w:rsid w:val="008A0679"/>
    <w:rsid w:val="008A1F05"/>
    <w:rsid w:val="008A25B9"/>
    <w:rsid w:val="008A5501"/>
    <w:rsid w:val="008A745E"/>
    <w:rsid w:val="008B5363"/>
    <w:rsid w:val="008C4AB0"/>
    <w:rsid w:val="008D6A59"/>
    <w:rsid w:val="008E787A"/>
    <w:rsid w:val="008F39A9"/>
    <w:rsid w:val="00900B49"/>
    <w:rsid w:val="00903309"/>
    <w:rsid w:val="009076AE"/>
    <w:rsid w:val="00907D0A"/>
    <w:rsid w:val="00907D8E"/>
    <w:rsid w:val="0091398C"/>
    <w:rsid w:val="00915554"/>
    <w:rsid w:val="00917C64"/>
    <w:rsid w:val="009200E5"/>
    <w:rsid w:val="00924A03"/>
    <w:rsid w:val="00930B4C"/>
    <w:rsid w:val="009374D1"/>
    <w:rsid w:val="00945BFB"/>
    <w:rsid w:val="00953C5D"/>
    <w:rsid w:val="009569BE"/>
    <w:rsid w:val="00963C53"/>
    <w:rsid w:val="0096521B"/>
    <w:rsid w:val="009807E4"/>
    <w:rsid w:val="00981B69"/>
    <w:rsid w:val="0098594C"/>
    <w:rsid w:val="009A4B83"/>
    <w:rsid w:val="009C0E15"/>
    <w:rsid w:val="009C1659"/>
    <w:rsid w:val="009C2E99"/>
    <w:rsid w:val="009D4A96"/>
    <w:rsid w:val="009D6916"/>
    <w:rsid w:val="009E0429"/>
    <w:rsid w:val="009E1163"/>
    <w:rsid w:val="009F4E03"/>
    <w:rsid w:val="00A041E6"/>
    <w:rsid w:val="00A05D07"/>
    <w:rsid w:val="00A06075"/>
    <w:rsid w:val="00A07B85"/>
    <w:rsid w:val="00A1070D"/>
    <w:rsid w:val="00A15F61"/>
    <w:rsid w:val="00A16FB0"/>
    <w:rsid w:val="00A23155"/>
    <w:rsid w:val="00A33656"/>
    <w:rsid w:val="00A34F90"/>
    <w:rsid w:val="00A44535"/>
    <w:rsid w:val="00A458FD"/>
    <w:rsid w:val="00A4782C"/>
    <w:rsid w:val="00A47E6D"/>
    <w:rsid w:val="00A52965"/>
    <w:rsid w:val="00A55A55"/>
    <w:rsid w:val="00A57831"/>
    <w:rsid w:val="00A64D6C"/>
    <w:rsid w:val="00A65865"/>
    <w:rsid w:val="00A70DD5"/>
    <w:rsid w:val="00A7203A"/>
    <w:rsid w:val="00A73ACA"/>
    <w:rsid w:val="00A73F87"/>
    <w:rsid w:val="00A82CA1"/>
    <w:rsid w:val="00A9003E"/>
    <w:rsid w:val="00A94FD6"/>
    <w:rsid w:val="00A9770F"/>
    <w:rsid w:val="00AA20A4"/>
    <w:rsid w:val="00AA5BE8"/>
    <w:rsid w:val="00AA643D"/>
    <w:rsid w:val="00AB0F3B"/>
    <w:rsid w:val="00AB40E6"/>
    <w:rsid w:val="00AC0CFA"/>
    <w:rsid w:val="00AC33C0"/>
    <w:rsid w:val="00AC42D5"/>
    <w:rsid w:val="00AC4550"/>
    <w:rsid w:val="00AC7BA5"/>
    <w:rsid w:val="00AD33CA"/>
    <w:rsid w:val="00AE1E03"/>
    <w:rsid w:val="00AE4882"/>
    <w:rsid w:val="00AF13E2"/>
    <w:rsid w:val="00AF5CAD"/>
    <w:rsid w:val="00AF762C"/>
    <w:rsid w:val="00B03940"/>
    <w:rsid w:val="00B12418"/>
    <w:rsid w:val="00B13D9E"/>
    <w:rsid w:val="00B22806"/>
    <w:rsid w:val="00B35D39"/>
    <w:rsid w:val="00B4217B"/>
    <w:rsid w:val="00B4239B"/>
    <w:rsid w:val="00B42EB3"/>
    <w:rsid w:val="00B45AD6"/>
    <w:rsid w:val="00B47767"/>
    <w:rsid w:val="00B53631"/>
    <w:rsid w:val="00B53CD6"/>
    <w:rsid w:val="00B61EAE"/>
    <w:rsid w:val="00B63A12"/>
    <w:rsid w:val="00B66527"/>
    <w:rsid w:val="00B70DA0"/>
    <w:rsid w:val="00B71537"/>
    <w:rsid w:val="00B8109C"/>
    <w:rsid w:val="00B91A82"/>
    <w:rsid w:val="00B940F2"/>
    <w:rsid w:val="00BA0EB3"/>
    <w:rsid w:val="00BA2303"/>
    <w:rsid w:val="00BB4FF2"/>
    <w:rsid w:val="00BC242F"/>
    <w:rsid w:val="00BC597C"/>
    <w:rsid w:val="00BC5CBF"/>
    <w:rsid w:val="00BD1F98"/>
    <w:rsid w:val="00BD4865"/>
    <w:rsid w:val="00BD4E44"/>
    <w:rsid w:val="00BE622B"/>
    <w:rsid w:val="00C01FCE"/>
    <w:rsid w:val="00C046F3"/>
    <w:rsid w:val="00C04D24"/>
    <w:rsid w:val="00C10319"/>
    <w:rsid w:val="00C11A27"/>
    <w:rsid w:val="00C13247"/>
    <w:rsid w:val="00C17C34"/>
    <w:rsid w:val="00C23282"/>
    <w:rsid w:val="00C25AE9"/>
    <w:rsid w:val="00C30BCD"/>
    <w:rsid w:val="00C317C7"/>
    <w:rsid w:val="00C4178C"/>
    <w:rsid w:val="00C42F99"/>
    <w:rsid w:val="00C446A5"/>
    <w:rsid w:val="00C46C4F"/>
    <w:rsid w:val="00C47E39"/>
    <w:rsid w:val="00C51C36"/>
    <w:rsid w:val="00C55A49"/>
    <w:rsid w:val="00C56411"/>
    <w:rsid w:val="00C60074"/>
    <w:rsid w:val="00C82042"/>
    <w:rsid w:val="00C83FF9"/>
    <w:rsid w:val="00C93311"/>
    <w:rsid w:val="00CA0FA1"/>
    <w:rsid w:val="00CB24CF"/>
    <w:rsid w:val="00CB66E6"/>
    <w:rsid w:val="00CC7BE8"/>
    <w:rsid w:val="00CD7102"/>
    <w:rsid w:val="00CD7871"/>
    <w:rsid w:val="00CE43D2"/>
    <w:rsid w:val="00CE7F9A"/>
    <w:rsid w:val="00CF2549"/>
    <w:rsid w:val="00CF564C"/>
    <w:rsid w:val="00D1025F"/>
    <w:rsid w:val="00D17D52"/>
    <w:rsid w:val="00D23A32"/>
    <w:rsid w:val="00D259A2"/>
    <w:rsid w:val="00D30C5C"/>
    <w:rsid w:val="00D55A90"/>
    <w:rsid w:val="00D578A4"/>
    <w:rsid w:val="00D669FD"/>
    <w:rsid w:val="00D811A3"/>
    <w:rsid w:val="00D8241D"/>
    <w:rsid w:val="00D85D7C"/>
    <w:rsid w:val="00D87CA3"/>
    <w:rsid w:val="00D94E1F"/>
    <w:rsid w:val="00DA3AB5"/>
    <w:rsid w:val="00DA6931"/>
    <w:rsid w:val="00DB01AB"/>
    <w:rsid w:val="00DB044A"/>
    <w:rsid w:val="00DB1D3C"/>
    <w:rsid w:val="00DB25B8"/>
    <w:rsid w:val="00DD4D73"/>
    <w:rsid w:val="00DE48BF"/>
    <w:rsid w:val="00DE4B74"/>
    <w:rsid w:val="00DE629E"/>
    <w:rsid w:val="00DE6DA0"/>
    <w:rsid w:val="00E06FA7"/>
    <w:rsid w:val="00E1466A"/>
    <w:rsid w:val="00E25118"/>
    <w:rsid w:val="00E3115F"/>
    <w:rsid w:val="00E4349F"/>
    <w:rsid w:val="00E46F0D"/>
    <w:rsid w:val="00E55073"/>
    <w:rsid w:val="00E55179"/>
    <w:rsid w:val="00E61EAD"/>
    <w:rsid w:val="00E7587A"/>
    <w:rsid w:val="00E7592F"/>
    <w:rsid w:val="00E85257"/>
    <w:rsid w:val="00E87F12"/>
    <w:rsid w:val="00E90656"/>
    <w:rsid w:val="00E9740E"/>
    <w:rsid w:val="00EA49E6"/>
    <w:rsid w:val="00EB03D2"/>
    <w:rsid w:val="00EB148F"/>
    <w:rsid w:val="00EB18CC"/>
    <w:rsid w:val="00EB25A6"/>
    <w:rsid w:val="00EB48F6"/>
    <w:rsid w:val="00EC050A"/>
    <w:rsid w:val="00EC4675"/>
    <w:rsid w:val="00ED5B76"/>
    <w:rsid w:val="00EE159B"/>
    <w:rsid w:val="00EE61A9"/>
    <w:rsid w:val="00EE6917"/>
    <w:rsid w:val="00EF643F"/>
    <w:rsid w:val="00F07F98"/>
    <w:rsid w:val="00F1432E"/>
    <w:rsid w:val="00F147B8"/>
    <w:rsid w:val="00F22DC7"/>
    <w:rsid w:val="00F244CA"/>
    <w:rsid w:val="00F251F3"/>
    <w:rsid w:val="00F36123"/>
    <w:rsid w:val="00F4064E"/>
    <w:rsid w:val="00F440C4"/>
    <w:rsid w:val="00F505F1"/>
    <w:rsid w:val="00F50B89"/>
    <w:rsid w:val="00F60CB2"/>
    <w:rsid w:val="00F62162"/>
    <w:rsid w:val="00F65409"/>
    <w:rsid w:val="00F7783E"/>
    <w:rsid w:val="00F81513"/>
    <w:rsid w:val="00F84DD2"/>
    <w:rsid w:val="00F856D0"/>
    <w:rsid w:val="00F86159"/>
    <w:rsid w:val="00F872AD"/>
    <w:rsid w:val="00F91F60"/>
    <w:rsid w:val="00F93684"/>
    <w:rsid w:val="00FA6D0D"/>
    <w:rsid w:val="00FB0649"/>
    <w:rsid w:val="00FC2BCD"/>
    <w:rsid w:val="00FD2900"/>
    <w:rsid w:val="00FE44A6"/>
    <w:rsid w:val="00FE7878"/>
    <w:rsid w:val="00FF1523"/>
    <w:rsid w:val="00FF317C"/>
    <w:rsid w:val="00FF6AF8"/>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0D2"/>
    <w:rPr>
      <w:rFonts w:eastAsia="Times New Roman"/>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430D2"/>
    <w:pPr>
      <w:tabs>
        <w:tab w:val="center" w:pos="4320"/>
        <w:tab w:val="right" w:pos="8640"/>
      </w:tabs>
    </w:pPr>
  </w:style>
  <w:style w:type="character" w:customStyle="1" w:styleId="FooterChar">
    <w:name w:val="Footer Char"/>
    <w:link w:val="Footer"/>
    <w:uiPriority w:val="99"/>
    <w:rsid w:val="007430D2"/>
    <w:rPr>
      <w:rFonts w:eastAsia="Times New Roman" w:cs="Times New Roman"/>
      <w:szCs w:val="28"/>
      <w:lang w:val="en-US"/>
    </w:rPr>
  </w:style>
  <w:style w:type="character" w:styleId="PageNumber">
    <w:name w:val="page number"/>
    <w:rsid w:val="007430D2"/>
  </w:style>
  <w:style w:type="paragraph" w:styleId="Header">
    <w:name w:val="header"/>
    <w:basedOn w:val="Normal"/>
    <w:link w:val="HeaderChar"/>
    <w:uiPriority w:val="99"/>
    <w:rsid w:val="007430D2"/>
    <w:pPr>
      <w:tabs>
        <w:tab w:val="center" w:pos="4320"/>
        <w:tab w:val="right" w:pos="8640"/>
      </w:tabs>
    </w:pPr>
  </w:style>
  <w:style w:type="character" w:customStyle="1" w:styleId="HeaderChar">
    <w:name w:val="Header Char"/>
    <w:link w:val="Header"/>
    <w:uiPriority w:val="99"/>
    <w:rsid w:val="007430D2"/>
    <w:rPr>
      <w:rFonts w:eastAsia="Times New Roman" w:cs="Times New Roman"/>
      <w:szCs w:val="28"/>
      <w:lang w:val="en-US"/>
    </w:rPr>
  </w:style>
  <w:style w:type="character" w:customStyle="1" w:styleId="fontstyle01">
    <w:name w:val="fontstyle01"/>
    <w:rsid w:val="004F696E"/>
    <w:rPr>
      <w:rFonts w:ascii="TimesNewRomanPSMT" w:hAnsi="TimesNewRomanPSMT" w:hint="default"/>
      <w:b w:val="0"/>
      <w:bCs w:val="0"/>
      <w:i w:val="0"/>
      <w:iCs w:val="0"/>
      <w:color w:val="000000"/>
      <w:sz w:val="28"/>
      <w:szCs w:val="28"/>
    </w:rPr>
  </w:style>
  <w:style w:type="paragraph" w:styleId="NormalWeb">
    <w:name w:val="Normal (Web)"/>
    <w:basedOn w:val="Normal"/>
    <w:uiPriority w:val="99"/>
    <w:rsid w:val="001306D0"/>
    <w:pPr>
      <w:spacing w:before="100" w:beforeAutospacing="1" w:after="100" w:afterAutospacing="1"/>
    </w:pPr>
    <w:rPr>
      <w:sz w:val="24"/>
      <w:szCs w:val="24"/>
      <w:lang w:val="vi-VN" w:eastAsia="vi-VN"/>
    </w:rPr>
  </w:style>
  <w:style w:type="character" w:styleId="Strong">
    <w:name w:val="Strong"/>
    <w:qFormat/>
    <w:rsid w:val="001306D0"/>
    <w:rPr>
      <w:b/>
      <w:bCs/>
    </w:rPr>
  </w:style>
  <w:style w:type="paragraph" w:customStyle="1" w:styleId="Default">
    <w:name w:val="Default"/>
    <w:rsid w:val="00432FF6"/>
    <w:pPr>
      <w:autoSpaceDE w:val="0"/>
      <w:autoSpaceDN w:val="0"/>
      <w:adjustRightInd w:val="0"/>
    </w:pPr>
    <w:rPr>
      <w:rFonts w:eastAsia="Times New Roman"/>
      <w:color w:val="000000"/>
      <w:sz w:val="24"/>
      <w:szCs w:val="24"/>
      <w:lang w:val="en-US" w:eastAsia="en-US"/>
    </w:rPr>
  </w:style>
  <w:style w:type="character" w:styleId="Hyperlink">
    <w:name w:val="Hyperlink"/>
    <w:uiPriority w:val="99"/>
    <w:semiHidden/>
    <w:unhideWhenUsed/>
    <w:rsid w:val="00C317C7"/>
    <w:rPr>
      <w:color w:val="0000FF"/>
      <w:u w:val="single"/>
    </w:rPr>
  </w:style>
  <w:style w:type="character" w:customStyle="1" w:styleId="Vnbnnidung2">
    <w:name w:val="Văn bản nội dung (2)_"/>
    <w:link w:val="Vnbnnidung21"/>
    <w:locked/>
    <w:rsid w:val="002E063E"/>
    <w:rPr>
      <w:sz w:val="26"/>
      <w:szCs w:val="26"/>
      <w:shd w:val="clear" w:color="auto" w:fill="FFFFFF"/>
    </w:rPr>
  </w:style>
  <w:style w:type="paragraph" w:customStyle="1" w:styleId="Vnbnnidung21">
    <w:name w:val="Văn bản nội dung (2)1"/>
    <w:basedOn w:val="Normal"/>
    <w:link w:val="Vnbnnidung2"/>
    <w:rsid w:val="002E063E"/>
    <w:pPr>
      <w:widowControl w:val="0"/>
      <w:shd w:val="clear" w:color="auto" w:fill="FFFFFF"/>
      <w:spacing w:before="600" w:after="120" w:line="240" w:lineRule="atLeast"/>
      <w:jc w:val="both"/>
    </w:pPr>
    <w:rPr>
      <w:rFonts w:eastAsia="Arial"/>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0D2"/>
    <w:rPr>
      <w:rFonts w:eastAsia="Times New Roman"/>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430D2"/>
    <w:pPr>
      <w:tabs>
        <w:tab w:val="center" w:pos="4320"/>
        <w:tab w:val="right" w:pos="8640"/>
      </w:tabs>
    </w:pPr>
  </w:style>
  <w:style w:type="character" w:customStyle="1" w:styleId="FooterChar">
    <w:name w:val="Footer Char"/>
    <w:link w:val="Footer"/>
    <w:uiPriority w:val="99"/>
    <w:rsid w:val="007430D2"/>
    <w:rPr>
      <w:rFonts w:eastAsia="Times New Roman" w:cs="Times New Roman"/>
      <w:szCs w:val="28"/>
      <w:lang w:val="en-US"/>
    </w:rPr>
  </w:style>
  <w:style w:type="character" w:styleId="PageNumber">
    <w:name w:val="page number"/>
    <w:rsid w:val="007430D2"/>
  </w:style>
  <w:style w:type="paragraph" w:styleId="Header">
    <w:name w:val="header"/>
    <w:basedOn w:val="Normal"/>
    <w:link w:val="HeaderChar"/>
    <w:uiPriority w:val="99"/>
    <w:rsid w:val="007430D2"/>
    <w:pPr>
      <w:tabs>
        <w:tab w:val="center" w:pos="4320"/>
        <w:tab w:val="right" w:pos="8640"/>
      </w:tabs>
    </w:pPr>
  </w:style>
  <w:style w:type="character" w:customStyle="1" w:styleId="HeaderChar">
    <w:name w:val="Header Char"/>
    <w:link w:val="Header"/>
    <w:uiPriority w:val="99"/>
    <w:rsid w:val="007430D2"/>
    <w:rPr>
      <w:rFonts w:eastAsia="Times New Roman" w:cs="Times New Roman"/>
      <w:szCs w:val="28"/>
      <w:lang w:val="en-US"/>
    </w:rPr>
  </w:style>
  <w:style w:type="character" w:customStyle="1" w:styleId="fontstyle01">
    <w:name w:val="fontstyle01"/>
    <w:rsid w:val="004F696E"/>
    <w:rPr>
      <w:rFonts w:ascii="TimesNewRomanPSMT" w:hAnsi="TimesNewRomanPSMT" w:hint="default"/>
      <w:b w:val="0"/>
      <w:bCs w:val="0"/>
      <w:i w:val="0"/>
      <w:iCs w:val="0"/>
      <w:color w:val="000000"/>
      <w:sz w:val="28"/>
      <w:szCs w:val="28"/>
    </w:rPr>
  </w:style>
  <w:style w:type="paragraph" w:styleId="NormalWeb">
    <w:name w:val="Normal (Web)"/>
    <w:basedOn w:val="Normal"/>
    <w:uiPriority w:val="99"/>
    <w:rsid w:val="001306D0"/>
    <w:pPr>
      <w:spacing w:before="100" w:beforeAutospacing="1" w:after="100" w:afterAutospacing="1"/>
    </w:pPr>
    <w:rPr>
      <w:sz w:val="24"/>
      <w:szCs w:val="24"/>
      <w:lang w:val="vi-VN" w:eastAsia="vi-VN"/>
    </w:rPr>
  </w:style>
  <w:style w:type="character" w:styleId="Strong">
    <w:name w:val="Strong"/>
    <w:qFormat/>
    <w:rsid w:val="001306D0"/>
    <w:rPr>
      <w:b/>
      <w:bCs/>
    </w:rPr>
  </w:style>
  <w:style w:type="paragraph" w:customStyle="1" w:styleId="Default">
    <w:name w:val="Default"/>
    <w:rsid w:val="00432FF6"/>
    <w:pPr>
      <w:autoSpaceDE w:val="0"/>
      <w:autoSpaceDN w:val="0"/>
      <w:adjustRightInd w:val="0"/>
    </w:pPr>
    <w:rPr>
      <w:rFonts w:eastAsia="Times New Roman"/>
      <w:color w:val="000000"/>
      <w:sz w:val="24"/>
      <w:szCs w:val="24"/>
      <w:lang w:val="en-US" w:eastAsia="en-US"/>
    </w:rPr>
  </w:style>
  <w:style w:type="character" w:styleId="Hyperlink">
    <w:name w:val="Hyperlink"/>
    <w:uiPriority w:val="99"/>
    <w:semiHidden/>
    <w:unhideWhenUsed/>
    <w:rsid w:val="00C317C7"/>
    <w:rPr>
      <w:color w:val="0000FF"/>
      <w:u w:val="single"/>
    </w:rPr>
  </w:style>
  <w:style w:type="character" w:customStyle="1" w:styleId="Vnbnnidung2">
    <w:name w:val="Văn bản nội dung (2)_"/>
    <w:link w:val="Vnbnnidung21"/>
    <w:locked/>
    <w:rsid w:val="002E063E"/>
    <w:rPr>
      <w:sz w:val="26"/>
      <w:szCs w:val="26"/>
      <w:shd w:val="clear" w:color="auto" w:fill="FFFFFF"/>
    </w:rPr>
  </w:style>
  <w:style w:type="paragraph" w:customStyle="1" w:styleId="Vnbnnidung21">
    <w:name w:val="Văn bản nội dung (2)1"/>
    <w:basedOn w:val="Normal"/>
    <w:link w:val="Vnbnnidung2"/>
    <w:rsid w:val="002E063E"/>
    <w:pPr>
      <w:widowControl w:val="0"/>
      <w:shd w:val="clear" w:color="auto" w:fill="FFFFFF"/>
      <w:spacing w:before="600" w:after="120" w:line="240" w:lineRule="atLeast"/>
      <w:jc w:val="both"/>
    </w:pPr>
    <w:rPr>
      <w:rFonts w:eastAsia="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242638">
      <w:bodyDiv w:val="1"/>
      <w:marLeft w:val="0"/>
      <w:marRight w:val="0"/>
      <w:marTop w:val="0"/>
      <w:marBottom w:val="0"/>
      <w:divBdr>
        <w:top w:val="none" w:sz="0" w:space="0" w:color="auto"/>
        <w:left w:val="none" w:sz="0" w:space="0" w:color="auto"/>
        <w:bottom w:val="none" w:sz="0" w:space="0" w:color="auto"/>
        <w:right w:val="none" w:sz="0" w:space="0" w:color="auto"/>
      </w:divBdr>
    </w:div>
    <w:div w:id="953949260">
      <w:bodyDiv w:val="1"/>
      <w:marLeft w:val="0"/>
      <w:marRight w:val="0"/>
      <w:marTop w:val="0"/>
      <w:marBottom w:val="0"/>
      <w:divBdr>
        <w:top w:val="none" w:sz="0" w:space="0" w:color="auto"/>
        <w:left w:val="none" w:sz="0" w:space="0" w:color="auto"/>
        <w:bottom w:val="none" w:sz="0" w:space="0" w:color="auto"/>
        <w:right w:val="none" w:sz="0" w:space="0" w:color="auto"/>
      </w:divBdr>
    </w:div>
    <w:div w:id="1829324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thuvienphapluat.vn/van-ban/thue-phi-le-phi/nghi-dinh-81-2021-nd-cp-quan-ly-hoc-phi-doi-voi-co-so-giao-duc-thuoc-he-thong-giao-duc-quoc-dan-457392.aspx" TargetMode="External"/><Relationship Id="rId14" Type="http://schemas.openxmlformats.org/officeDocument/2006/relationships/fontTable" Target="fontTable.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D1B0092FDC0654A8FA7FDA17DC04488" ma:contentTypeVersion="4" ma:contentTypeDescription="Create a new document." ma:contentTypeScope="" ma:versionID="f1c4bdd29a68d18a55699267790e7e6b">
  <xsd:schema xmlns:xsd="http://www.w3.org/2001/XMLSchema" xmlns:xs="http://www.w3.org/2001/XMLSchema" xmlns:p="http://schemas.microsoft.com/office/2006/metadata/properties" xmlns:ns2="d59a7d9b-b8ab-4fd8-8747-a792ee11e21d" targetNamespace="http://schemas.microsoft.com/office/2006/metadata/properties" ma:root="true" ma:fieldsID="316d82d1dd74aaba8751f9303f746114" ns2:_="">
    <xsd:import namespace="d59a7d9b-b8ab-4fd8-8747-a792ee11e21d"/>
    <xsd:element name="properties">
      <xsd:complexType>
        <xsd:sequence>
          <xsd:element name="documentManagement">
            <xsd:complexType>
              <xsd:all>
                <xsd:element ref="ns2:NoiDung" minOccurs="0"/>
                <xsd:element ref="ns2:NgayBatDau" minOccurs="0"/>
                <xsd:element ref="ns2:NgayKetThuc" minOccurs="0"/>
                <xsd:element ref="ns2:TenVanB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a7d9b-b8ab-4fd8-8747-a792ee11e21d" elementFormDefault="qualified">
    <xsd:import namespace="http://schemas.microsoft.com/office/2006/documentManagement/types"/>
    <xsd:import namespace="http://schemas.microsoft.com/office/infopath/2007/PartnerControls"/>
    <xsd:element name="NoiDung" ma:index="8" nillable="true" ma:displayName="NoiDung" ma:internalName="NoiDung">
      <xsd:simpleType>
        <xsd:restriction base="dms:Note">
          <xsd:maxLength value="255"/>
        </xsd:restriction>
      </xsd:simpleType>
    </xsd:element>
    <xsd:element name="NgayBatDau" ma:index="9" nillable="true" ma:displayName="NgayBatDau" ma:format="DateOnly" ma:internalName="NgayBatDau">
      <xsd:simpleType>
        <xsd:restriction base="dms:DateTime"/>
      </xsd:simpleType>
    </xsd:element>
    <xsd:element name="NgayKetThuc" ma:index="10" nillable="true" ma:displayName="NgayKetThuc" ma:format="DateOnly" ma:internalName="NgayKetThuc">
      <xsd:simpleType>
        <xsd:restriction base="dms:DateTime"/>
      </xsd:simpleType>
    </xsd:element>
    <xsd:element name="TenVanBan" ma:index="11" nillable="true" ma:displayName="TenVanBan" ma:internalName="TenVanB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gayKetThuc xmlns="d59a7d9b-b8ab-4fd8-8747-a792ee11e21d" xsi:nil="true"/>
    <NoiDung xmlns="d59a7d9b-b8ab-4fd8-8747-a792ee11e21d" xsi:nil="true"/>
    <TenVanBan xmlns="d59a7d9b-b8ab-4fd8-8747-a792ee11e21d" xsi:nil="true"/>
    <NgayBatDau xmlns="d59a7d9b-b8ab-4fd8-8747-a792ee11e21d" xsi:nil="true"/>
  </documentManagement>
</p:properties>
</file>

<file path=customXml/itemProps1.xml><?xml version="1.0" encoding="utf-8"?>
<ds:datastoreItem xmlns:ds="http://schemas.openxmlformats.org/officeDocument/2006/customXml" ds:itemID="{770F62A4-AEFE-4352-8135-FD0F7D9F84A4}">
  <ds:schemaRefs>
    <ds:schemaRef ds:uri="http://schemas.openxmlformats.org/officeDocument/2006/bibliography"/>
  </ds:schemaRefs>
</ds:datastoreItem>
</file>

<file path=customXml/itemProps2.xml><?xml version="1.0" encoding="utf-8"?>
<ds:datastoreItem xmlns:ds="http://schemas.openxmlformats.org/officeDocument/2006/customXml" ds:itemID="{E22E3CFC-B383-4846-913F-9BAEEB533B79}"/>
</file>

<file path=customXml/itemProps3.xml><?xml version="1.0" encoding="utf-8"?>
<ds:datastoreItem xmlns:ds="http://schemas.openxmlformats.org/officeDocument/2006/customXml" ds:itemID="{0D442073-32CC-4C5F-9810-816B6E4FCB24}"/>
</file>

<file path=customXml/itemProps4.xml><?xml version="1.0" encoding="utf-8"?>
<ds:datastoreItem xmlns:ds="http://schemas.openxmlformats.org/officeDocument/2006/customXml" ds:itemID="{97E483B3-DB40-4A35-8666-3DA21B97E150}"/>
</file>

<file path=docProps/app.xml><?xml version="1.0" encoding="utf-8"?>
<Properties xmlns="http://schemas.openxmlformats.org/officeDocument/2006/extended-properties" xmlns:vt="http://schemas.openxmlformats.org/officeDocument/2006/docPropsVTypes">
  <Template>Normal</Template>
  <TotalTime>0</TotalTime>
  <Pages>9</Pages>
  <Words>3527</Words>
  <Characters>20105</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23585</CharactersWithSpaces>
  <SharedDoc>false</SharedDoc>
  <HLinks>
    <vt:vector size="6" baseType="variant">
      <vt:variant>
        <vt:i4>7274547</vt:i4>
      </vt:variant>
      <vt:variant>
        <vt:i4>0</vt:i4>
      </vt:variant>
      <vt:variant>
        <vt:i4>0</vt:i4>
      </vt:variant>
      <vt:variant>
        <vt:i4>5</vt:i4>
      </vt:variant>
      <vt:variant>
        <vt:lpwstr>https://thuvienphapluat.vn/van-ban/thue-phi-le-phi/nghi-dinh-81-2021-nd-cp-quan-ly-hoc-phi-doi-voi-co-so-giao-duc-thuoc-he-thong-giao-duc-quoc-dan-457392.aspx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CVCHI</cp:lastModifiedBy>
  <cp:revision>2</cp:revision>
  <dcterms:created xsi:type="dcterms:W3CDTF">2023-02-27T02:52:00Z</dcterms:created>
  <dcterms:modified xsi:type="dcterms:W3CDTF">2023-02-27T02:52:00Z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0x010100ED1B0092FDC0654A8FA7FDA17DC04488</vt:lpwstr>
  </property>
</Properties>
</file>